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37" w:rsidRPr="001E64F1" w:rsidRDefault="00D81C37" w:rsidP="00D81C37">
      <w:pPr>
        <w:spacing w:before="100" w:beforeAutospacing="1" w:line="240" w:lineRule="auto"/>
        <w:ind w:firstLine="720"/>
        <w:jc w:val="both"/>
        <w:rPr>
          <w:b/>
          <w:bCs/>
          <w:sz w:val="24"/>
          <w:szCs w:val="24"/>
          <w:lang w:val="en-US"/>
        </w:rPr>
      </w:pPr>
      <w:r w:rsidRPr="001E64F1">
        <w:rPr>
          <w:b/>
          <w:bCs/>
          <w:sz w:val="24"/>
          <w:szCs w:val="24"/>
        </w:rPr>
        <w:t>Вклад «Золотая осень. Юбилейная*»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 w:themeFill="accent3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4419"/>
        <w:gridCol w:w="6992"/>
        <w:gridCol w:w="27"/>
      </w:tblGrid>
      <w:tr w:rsidR="00D81C37" w:rsidRPr="001E64F1" w:rsidTr="00D609BE">
        <w:trPr>
          <w:gridAfter w:val="1"/>
          <w:wAfter w:w="27" w:type="dxa"/>
          <w:trHeight w:val="284"/>
          <w:jc w:val="center"/>
        </w:trPr>
        <w:tc>
          <w:tcPr>
            <w:tcW w:w="4419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keepNext/>
              <w:spacing w:before="100" w:beforeAutospacing="1" w:line="240" w:lineRule="auto"/>
              <w:outlineLvl w:val="4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>Срок хранения денежных средств</w:t>
            </w:r>
          </w:p>
        </w:tc>
        <w:tc>
          <w:tcPr>
            <w:tcW w:w="6992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>182 дня; 368 дней</w:t>
            </w:r>
          </w:p>
        </w:tc>
      </w:tr>
      <w:tr w:rsidR="00D81C37" w:rsidRPr="001E64F1" w:rsidTr="00D609BE">
        <w:trPr>
          <w:gridAfter w:val="1"/>
          <w:wAfter w:w="27" w:type="dxa"/>
          <w:trHeight w:val="284"/>
          <w:jc w:val="center"/>
        </w:trPr>
        <w:tc>
          <w:tcPr>
            <w:tcW w:w="4419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>Минимальная сумма вклада</w:t>
            </w:r>
          </w:p>
        </w:tc>
        <w:tc>
          <w:tcPr>
            <w:tcW w:w="6992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>Эквивалент 5 000 рублей</w:t>
            </w:r>
            <w:r w:rsidRPr="001E64F1">
              <w:rPr>
                <w:sz w:val="24"/>
                <w:szCs w:val="24"/>
                <w:lang w:val="en-US"/>
              </w:rPr>
              <w:t>.</w:t>
            </w:r>
          </w:p>
        </w:tc>
      </w:tr>
      <w:tr w:rsidR="00D81C37" w:rsidRPr="001E64F1" w:rsidTr="00D609BE">
        <w:trPr>
          <w:gridAfter w:val="1"/>
          <w:wAfter w:w="27" w:type="dxa"/>
          <w:trHeight w:val="284"/>
          <w:jc w:val="center"/>
        </w:trPr>
        <w:tc>
          <w:tcPr>
            <w:tcW w:w="4419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 xml:space="preserve">Ставка </w:t>
            </w:r>
            <w:r w:rsidRPr="00925B5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процентах </w:t>
            </w:r>
            <w:r w:rsidRPr="00925B53">
              <w:rPr>
                <w:sz w:val="24"/>
                <w:szCs w:val="24"/>
              </w:rPr>
              <w:t>годовых)</w:t>
            </w:r>
          </w:p>
        </w:tc>
        <w:tc>
          <w:tcPr>
            <w:tcW w:w="6992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  <w:lang w:val="en-US"/>
              </w:rPr>
              <w:t>3</w:t>
            </w:r>
            <w:r w:rsidRPr="001E64F1">
              <w:rPr>
                <w:sz w:val="24"/>
                <w:szCs w:val="24"/>
              </w:rPr>
              <w:t>,00%</w:t>
            </w:r>
            <w:r w:rsidRPr="001E64F1">
              <w:rPr>
                <w:sz w:val="24"/>
                <w:szCs w:val="24"/>
                <w:lang w:val="en-US"/>
              </w:rPr>
              <w:t>; 4</w:t>
            </w:r>
            <w:r w:rsidRPr="001E64F1">
              <w:rPr>
                <w:sz w:val="24"/>
                <w:szCs w:val="24"/>
              </w:rPr>
              <w:t>,00</w:t>
            </w:r>
            <w:r w:rsidRPr="001E64F1">
              <w:rPr>
                <w:sz w:val="24"/>
                <w:szCs w:val="24"/>
                <w:lang w:val="en-US"/>
              </w:rPr>
              <w:t>%</w:t>
            </w:r>
          </w:p>
        </w:tc>
      </w:tr>
      <w:tr w:rsidR="00D81C37" w:rsidRPr="001E64F1" w:rsidTr="00D609BE">
        <w:trPr>
          <w:gridAfter w:val="1"/>
          <w:wAfter w:w="27" w:type="dxa"/>
          <w:trHeight w:val="284"/>
          <w:jc w:val="center"/>
        </w:trPr>
        <w:tc>
          <w:tcPr>
            <w:tcW w:w="4419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>Получение процентов</w:t>
            </w:r>
          </w:p>
        </w:tc>
        <w:tc>
          <w:tcPr>
            <w:tcW w:w="6992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 xml:space="preserve"> По желанию Вкладчика ежеквартально перечисляются на тек</w:t>
            </w:r>
            <w:r w:rsidRPr="001E64F1">
              <w:rPr>
                <w:sz w:val="24"/>
                <w:szCs w:val="24"/>
              </w:rPr>
              <w:t>у</w:t>
            </w:r>
            <w:r w:rsidRPr="001E64F1">
              <w:rPr>
                <w:sz w:val="24"/>
                <w:szCs w:val="24"/>
              </w:rPr>
              <w:t>щий счет, либо капитализируются на вкладе.</w:t>
            </w:r>
          </w:p>
        </w:tc>
      </w:tr>
      <w:tr w:rsidR="00D81C37" w:rsidRPr="001E64F1" w:rsidTr="00D609BE">
        <w:trPr>
          <w:gridAfter w:val="1"/>
          <w:wAfter w:w="27" w:type="dxa"/>
          <w:trHeight w:val="284"/>
          <w:jc w:val="center"/>
        </w:trPr>
        <w:tc>
          <w:tcPr>
            <w:tcW w:w="4419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</w:t>
            </w:r>
            <w:r w:rsidRPr="00925B53">
              <w:rPr>
                <w:sz w:val="24"/>
                <w:szCs w:val="24"/>
              </w:rPr>
              <w:t>ополнени</w:t>
            </w:r>
            <w:r>
              <w:rPr>
                <w:sz w:val="24"/>
                <w:szCs w:val="24"/>
              </w:rPr>
              <w:t>я</w:t>
            </w:r>
            <w:r w:rsidRPr="00925B53">
              <w:rPr>
                <w:sz w:val="24"/>
                <w:szCs w:val="24"/>
              </w:rPr>
              <w:t xml:space="preserve"> вклада</w:t>
            </w:r>
          </w:p>
        </w:tc>
        <w:tc>
          <w:tcPr>
            <w:tcW w:w="6992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Default="00D81C37" w:rsidP="00D374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>Пополняемый</w:t>
            </w:r>
            <w:r>
              <w:rPr>
                <w:sz w:val="24"/>
                <w:szCs w:val="24"/>
              </w:rPr>
              <w:t>:</w:t>
            </w:r>
            <w:r w:rsidRPr="001E64F1">
              <w:rPr>
                <w:sz w:val="24"/>
                <w:szCs w:val="24"/>
              </w:rPr>
              <w:t xml:space="preserve"> </w:t>
            </w:r>
          </w:p>
          <w:p w:rsidR="00D81C37" w:rsidRDefault="00D81C37" w:rsidP="00D374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E64F1">
              <w:rPr>
                <w:sz w:val="24"/>
                <w:szCs w:val="24"/>
              </w:rPr>
              <w:t>в течение первых 91 дн</w:t>
            </w:r>
            <w:r>
              <w:rPr>
                <w:sz w:val="24"/>
                <w:szCs w:val="24"/>
              </w:rPr>
              <w:t>ей -</w:t>
            </w:r>
            <w:r w:rsidRPr="001E64F1">
              <w:rPr>
                <w:sz w:val="24"/>
                <w:szCs w:val="24"/>
              </w:rPr>
              <w:t xml:space="preserve"> при сроке хранения 182 дня, </w:t>
            </w:r>
          </w:p>
          <w:p w:rsidR="00D81C37" w:rsidRDefault="00D81C37" w:rsidP="00D374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E64F1">
              <w:rPr>
                <w:sz w:val="24"/>
                <w:szCs w:val="24"/>
              </w:rPr>
              <w:t>в течение первых 182 дней - при сроке хранения 368 дней,</w:t>
            </w:r>
          </w:p>
          <w:p w:rsidR="00D81C37" w:rsidRPr="001E64F1" w:rsidRDefault="00D81C37" w:rsidP="00D374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Минимальная сумма в</w:t>
            </w:r>
            <w:r w:rsidRPr="001E64F1">
              <w:rPr>
                <w:sz w:val="24"/>
                <w:szCs w:val="24"/>
              </w:rPr>
              <w:t>знос</w:t>
            </w:r>
            <w:r>
              <w:rPr>
                <w:sz w:val="24"/>
                <w:szCs w:val="24"/>
              </w:rPr>
              <w:t>а:</w:t>
            </w:r>
            <w:r w:rsidRPr="001E64F1">
              <w:rPr>
                <w:sz w:val="24"/>
                <w:szCs w:val="24"/>
              </w:rPr>
              <w:t xml:space="preserve"> эквивалент 5 000 рублей.  </w:t>
            </w:r>
          </w:p>
        </w:tc>
      </w:tr>
      <w:tr w:rsidR="00D81C37" w:rsidRPr="001E64F1" w:rsidTr="00D609BE">
        <w:trPr>
          <w:trHeight w:val="284"/>
          <w:jc w:val="center"/>
        </w:trPr>
        <w:tc>
          <w:tcPr>
            <w:tcW w:w="4419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 xml:space="preserve">Пролонгация </w:t>
            </w:r>
          </w:p>
        </w:tc>
        <w:tc>
          <w:tcPr>
            <w:tcW w:w="6992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>Не предусмотрена</w:t>
            </w:r>
            <w:r w:rsidRPr="001E64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7" w:type="dxa"/>
            <w:shd w:val="clear" w:color="auto" w:fill="EAF1DD" w:themeFill="accent3" w:themeFillTint="33"/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> </w:t>
            </w:r>
          </w:p>
        </w:tc>
      </w:tr>
      <w:tr w:rsidR="00D81C37" w:rsidRPr="001E64F1" w:rsidTr="00D609BE">
        <w:trPr>
          <w:trHeight w:val="284"/>
          <w:jc w:val="center"/>
        </w:trPr>
        <w:tc>
          <w:tcPr>
            <w:tcW w:w="4419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>Дополнительные условия</w:t>
            </w:r>
          </w:p>
        </w:tc>
        <w:tc>
          <w:tcPr>
            <w:tcW w:w="6992" w:type="dxa"/>
            <w:shd w:val="clear" w:color="auto" w:fill="EAF1DD" w:themeFill="accent3" w:themeFillTint="3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>При досрочном расторжении вклада выплаченные проценты не удерживаются.</w:t>
            </w:r>
          </w:p>
        </w:tc>
        <w:tc>
          <w:tcPr>
            <w:tcW w:w="27" w:type="dxa"/>
            <w:shd w:val="clear" w:color="auto" w:fill="EAF1DD" w:themeFill="accent3" w:themeFillTint="33"/>
            <w:vAlign w:val="center"/>
            <w:hideMark/>
          </w:tcPr>
          <w:p w:rsidR="00D81C37" w:rsidRPr="001E64F1" w:rsidRDefault="00D81C37" w:rsidP="00D3748F">
            <w:pPr>
              <w:spacing w:before="100" w:beforeAutospacing="1" w:line="240" w:lineRule="auto"/>
              <w:rPr>
                <w:sz w:val="24"/>
                <w:szCs w:val="24"/>
              </w:rPr>
            </w:pPr>
            <w:r w:rsidRPr="001E64F1">
              <w:rPr>
                <w:sz w:val="24"/>
                <w:szCs w:val="24"/>
              </w:rPr>
              <w:t> </w:t>
            </w:r>
          </w:p>
        </w:tc>
      </w:tr>
    </w:tbl>
    <w:p w:rsidR="00D81C37" w:rsidRDefault="00D81C37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rect id="_x0000_s1032" style="position:absolute;left:0;text-align:left;margin-left:4pt;margin-top:1.15pt;width:543.55pt;height:68.8pt;z-index:251658240" fillcolor="white [3201]" strokecolor="#9bbb59 [3206]" strokeweight="5pt">
            <v:stroke linestyle="thickThin"/>
            <v:shadow on="t" color="#868686" opacity=".5" offset="6pt,-6pt"/>
            <v:textbox>
              <w:txbxContent>
                <w:p w:rsidR="00D609BE" w:rsidRDefault="00D609BE" w:rsidP="00D609BE">
                  <w:pPr>
                    <w:ind w:left="0"/>
                  </w:pPr>
                  <w:r>
                    <w:t xml:space="preserve">                          </w:t>
                  </w:r>
                </w:p>
                <w:p w:rsidR="00D609BE" w:rsidRDefault="00D609BE" w:rsidP="00D609BE">
                  <w:pPr>
                    <w:ind w:left="0"/>
                  </w:pPr>
                </w:p>
                <w:p w:rsidR="00D609BE" w:rsidRPr="00C265C6" w:rsidRDefault="00D609BE" w:rsidP="00D609BE">
                  <w:pPr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265C6">
                    <w:rPr>
                      <w:rFonts w:ascii="Arial" w:hAnsi="Arial" w:cs="Arial"/>
                      <w:sz w:val="18"/>
                      <w:szCs w:val="18"/>
                    </w:rPr>
                    <w:t xml:space="preserve">         Ниже вы можете ознакомиться с условиями договоров банковского вклада в зависимости от выбранных Вами условий.</w:t>
                  </w:r>
                </w:p>
              </w:txbxContent>
            </v:textbox>
          </v:rect>
        </w:pict>
      </w: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609BE" w:rsidRDefault="00D609B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:rsidR="00D01E10" w:rsidRDefault="00D81C37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33020</wp:posOffset>
            </wp:positionV>
            <wp:extent cx="1543050" cy="400050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DF4" w:rsidRPr="00C7013F" w:rsidRDefault="0049368E" w:rsidP="0049368E">
      <w:pPr>
        <w:pStyle w:val="a4"/>
        <w:tabs>
          <w:tab w:val="left" w:pos="918"/>
          <w:tab w:val="center" w:pos="5950"/>
        </w:tabs>
        <w:spacing w:line="240" w:lineRule="auto"/>
        <w:ind w:left="0" w:firstLine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AE6DF4" w:rsidRPr="00C7013F">
        <w:rPr>
          <w:rFonts w:ascii="Arial" w:hAnsi="Arial" w:cs="Arial"/>
          <w:b/>
          <w:sz w:val="16"/>
          <w:szCs w:val="16"/>
        </w:rPr>
        <w:t xml:space="preserve">Д О Г О В О </w:t>
      </w:r>
      <w:proofErr w:type="gramStart"/>
      <w:r w:rsidR="00AE6DF4" w:rsidRPr="00C7013F">
        <w:rPr>
          <w:rFonts w:ascii="Arial" w:hAnsi="Arial" w:cs="Arial"/>
          <w:b/>
          <w:sz w:val="16"/>
          <w:szCs w:val="16"/>
        </w:rPr>
        <w:t>Р</w:t>
      </w:r>
      <w:proofErr w:type="gramEnd"/>
    </w:p>
    <w:p w:rsidR="00AE6DF4" w:rsidRPr="00C7013F" w:rsidRDefault="00AE6DF4">
      <w:pPr>
        <w:pStyle w:val="FR1"/>
        <w:spacing w:line="240" w:lineRule="auto"/>
        <w:ind w:left="0" w:right="0" w:firstLine="720"/>
        <w:jc w:val="center"/>
        <w:rPr>
          <w:sz w:val="16"/>
          <w:szCs w:val="16"/>
        </w:rPr>
      </w:pPr>
      <w:r w:rsidRPr="00C7013F">
        <w:rPr>
          <w:sz w:val="16"/>
          <w:szCs w:val="16"/>
        </w:rPr>
        <w:t>СРОЧНОГО БАНКОВСКОГО ВКЛАДА</w:t>
      </w:r>
    </w:p>
    <w:p w:rsidR="00AE6DF4" w:rsidRDefault="00AE6DF4" w:rsidP="00090846">
      <w:pPr>
        <w:pStyle w:val="FR1"/>
        <w:spacing w:after="40" w:line="240" w:lineRule="auto"/>
        <w:ind w:left="0" w:right="0" w:firstLine="720"/>
        <w:jc w:val="center"/>
        <w:rPr>
          <w:sz w:val="16"/>
          <w:szCs w:val="16"/>
          <w:shd w:val="clear" w:color="auto" w:fill="A6A6A6"/>
          <w:lang w:val="en-US"/>
        </w:rPr>
      </w:pPr>
      <w:r w:rsidRPr="00C7013F">
        <w:rPr>
          <w:sz w:val="16"/>
          <w:szCs w:val="16"/>
        </w:rPr>
        <w:t>«Золотая осень</w:t>
      </w:r>
      <w:r w:rsidR="00015B13" w:rsidRPr="00C7013F">
        <w:rPr>
          <w:sz w:val="16"/>
          <w:szCs w:val="16"/>
        </w:rPr>
        <w:t xml:space="preserve"> Юбилейная</w:t>
      </w:r>
      <w:r w:rsidR="00DC76CC">
        <w:rPr>
          <w:sz w:val="16"/>
          <w:szCs w:val="16"/>
          <w:lang w:val="en-US"/>
        </w:rPr>
        <w:t>*</w:t>
      </w:r>
      <w:r w:rsidRPr="00C7013F">
        <w:rPr>
          <w:sz w:val="16"/>
          <w:szCs w:val="16"/>
        </w:rPr>
        <w:t>» №</w:t>
      </w:r>
      <w:r w:rsidR="00D01E10" w:rsidRPr="008E3BCF">
        <w:rPr>
          <w:sz w:val="18"/>
          <w:szCs w:val="18"/>
          <w:highlight w:val="darkGreen"/>
          <w:shd w:val="clear" w:color="auto" w:fill="A6A6A6"/>
          <w:lang w:val="en-US"/>
        </w:rPr>
        <w:t>____________</w:t>
      </w:r>
    </w:p>
    <w:p w:rsidR="00034D7B" w:rsidRPr="00034D7B" w:rsidRDefault="00034D7B" w:rsidP="00090846">
      <w:pPr>
        <w:pStyle w:val="FR1"/>
        <w:spacing w:after="40" w:line="240" w:lineRule="auto"/>
        <w:ind w:left="0" w:right="0" w:firstLine="720"/>
        <w:jc w:val="center"/>
        <w:rPr>
          <w:sz w:val="2"/>
          <w:szCs w:val="2"/>
          <w:lang w:val="en-US"/>
        </w:rPr>
      </w:pPr>
    </w:p>
    <w:tbl>
      <w:tblPr>
        <w:tblW w:w="10833" w:type="dxa"/>
        <w:tblInd w:w="250" w:type="dxa"/>
        <w:tblLayout w:type="fixed"/>
        <w:tblLook w:val="0000"/>
      </w:tblPr>
      <w:tblGrid>
        <w:gridCol w:w="4820"/>
        <w:gridCol w:w="6013"/>
      </w:tblGrid>
      <w:tr w:rsidR="00AE6DF4">
        <w:trPr>
          <w:trHeight w:val="219"/>
        </w:trPr>
        <w:tc>
          <w:tcPr>
            <w:tcW w:w="4820" w:type="dxa"/>
            <w:vAlign w:val="bottom"/>
          </w:tcPr>
          <w:p w:rsidR="00AE6DF4" w:rsidRDefault="009E27F8" w:rsidP="00D01E10">
            <w:pPr>
              <w:pStyle w:val="FR1"/>
              <w:spacing w:line="240" w:lineRule="auto"/>
              <w:ind w:left="0" w:right="79"/>
              <w:rPr>
                <w:sz w:val="16"/>
                <w:szCs w:val="14"/>
              </w:rPr>
            </w:pPr>
            <w:r>
              <w:rPr>
                <w:b w:val="0"/>
                <w:sz w:val="16"/>
                <w:szCs w:val="14"/>
              </w:rPr>
              <w:lastRenderedPageBreak/>
              <w:t xml:space="preserve">             </w:t>
            </w:r>
            <w:r w:rsidR="00D01E10">
              <w:rPr>
                <w:sz w:val="16"/>
                <w:szCs w:val="14"/>
              </w:rPr>
              <w:t>__________________</w:t>
            </w:r>
          </w:p>
        </w:tc>
        <w:tc>
          <w:tcPr>
            <w:tcW w:w="6013" w:type="dxa"/>
            <w:vAlign w:val="bottom"/>
          </w:tcPr>
          <w:p w:rsidR="00AE6DF4" w:rsidRDefault="00090846" w:rsidP="00D01E10">
            <w:pPr>
              <w:pStyle w:val="FR1"/>
              <w:tabs>
                <w:tab w:val="left" w:pos="5987"/>
              </w:tabs>
              <w:spacing w:line="240" w:lineRule="auto"/>
              <w:ind w:left="5136" w:right="79" w:hanging="4416"/>
              <w:rPr>
                <w:b w:val="0"/>
                <w:sz w:val="16"/>
                <w:szCs w:val="14"/>
              </w:rPr>
            </w:pPr>
            <w:r>
              <w:rPr>
                <w:b w:val="0"/>
                <w:sz w:val="16"/>
                <w:szCs w:val="14"/>
                <w:lang w:val="en-US"/>
              </w:rPr>
              <w:t xml:space="preserve">                                                           </w:t>
            </w:r>
            <w:r w:rsidR="009E27F8">
              <w:rPr>
                <w:b w:val="0"/>
                <w:sz w:val="16"/>
                <w:szCs w:val="14"/>
                <w:lang w:val="en-US"/>
              </w:rPr>
              <w:t xml:space="preserve">                  </w:t>
            </w:r>
            <w:r w:rsidR="00D01E10">
              <w:rPr>
                <w:b w:val="0"/>
                <w:sz w:val="16"/>
                <w:szCs w:val="14"/>
              </w:rPr>
              <w:t>_____________</w:t>
            </w:r>
            <w:r w:rsidR="008D41C1">
              <w:rPr>
                <w:sz w:val="16"/>
                <w:szCs w:val="14"/>
              </w:rPr>
              <w:t xml:space="preserve"> </w:t>
            </w:r>
            <w:proofErr w:type="gramStart"/>
            <w:r w:rsidR="008D41C1">
              <w:rPr>
                <w:sz w:val="16"/>
                <w:szCs w:val="14"/>
              </w:rPr>
              <w:t>г</w:t>
            </w:r>
            <w:proofErr w:type="gramEnd"/>
            <w:r w:rsidR="008D41C1">
              <w:rPr>
                <w:sz w:val="16"/>
                <w:szCs w:val="14"/>
              </w:rPr>
              <w:t>.</w:t>
            </w:r>
            <w:r w:rsidR="00AE6DF4">
              <w:rPr>
                <w:b w:val="0"/>
                <w:sz w:val="16"/>
                <w:szCs w:val="14"/>
              </w:rPr>
              <w:t xml:space="preserve">   </w:t>
            </w:r>
          </w:p>
        </w:tc>
      </w:tr>
    </w:tbl>
    <w:p w:rsidR="00AE6DF4" w:rsidRPr="00090846" w:rsidRDefault="00AE6DF4" w:rsidP="009E27F8">
      <w:pPr>
        <w:pStyle w:val="a4"/>
        <w:spacing w:before="40" w:line="240" w:lineRule="auto"/>
        <w:ind w:left="182" w:right="149" w:firstLine="0"/>
        <w:jc w:val="both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b/>
          <w:bCs/>
          <w:sz w:val="16"/>
          <w:szCs w:val="14"/>
        </w:rPr>
        <w:t xml:space="preserve">              ОТКРЫТОЕ АКЦИОНЕРНОЕ ОБЩЕСТВО «НОВЫЙ ИНВЕСТИЦИОННО-КОММЕРЧЕСКИЙ ОРЕНБУРГСКИЙ БАНК РАЗВИТИЯ ПР</w:t>
      </w:r>
      <w:r>
        <w:rPr>
          <w:rFonts w:ascii="Arial" w:hAnsi="Arial" w:cs="Arial"/>
          <w:b/>
          <w:bCs/>
          <w:sz w:val="16"/>
          <w:szCs w:val="14"/>
        </w:rPr>
        <w:t>О</w:t>
      </w:r>
      <w:r>
        <w:rPr>
          <w:rFonts w:ascii="Arial" w:hAnsi="Arial" w:cs="Arial"/>
          <w:b/>
          <w:bCs/>
          <w:sz w:val="16"/>
          <w:szCs w:val="14"/>
        </w:rPr>
        <w:t>МЫШЛЕННОСТИ» (ОАО «НИКО–БАНК»)</w:t>
      </w:r>
      <w:r>
        <w:rPr>
          <w:rFonts w:ascii="Arial" w:hAnsi="Arial" w:cs="Arial"/>
          <w:sz w:val="16"/>
          <w:szCs w:val="14"/>
        </w:rPr>
        <w:t xml:space="preserve">, именуемое в дальнейшем «Банк», в лице </w:t>
      </w:r>
      <w:r w:rsidR="00D01E10" w:rsidRPr="00D01E10">
        <w:rPr>
          <w:rFonts w:ascii="Arial" w:hAnsi="Arial" w:cs="Arial"/>
          <w:b/>
          <w:sz w:val="15"/>
          <w:szCs w:val="15"/>
          <w:highlight w:val="darkGreen"/>
          <w:shd w:val="clear" w:color="auto" w:fill="A6A6A6"/>
        </w:rPr>
        <w:t>________________</w:t>
      </w:r>
      <w:r>
        <w:rPr>
          <w:rFonts w:ascii="Arial" w:hAnsi="Arial" w:cs="Arial"/>
          <w:sz w:val="16"/>
          <w:szCs w:val="14"/>
        </w:rPr>
        <w:t>, действующей на основании Довере</w:t>
      </w:r>
      <w:r>
        <w:rPr>
          <w:rFonts w:ascii="Arial" w:hAnsi="Arial" w:cs="Arial"/>
          <w:sz w:val="16"/>
          <w:szCs w:val="14"/>
        </w:rPr>
        <w:t>н</w:t>
      </w:r>
      <w:r>
        <w:rPr>
          <w:rFonts w:ascii="Arial" w:hAnsi="Arial" w:cs="Arial"/>
          <w:sz w:val="16"/>
          <w:szCs w:val="14"/>
        </w:rPr>
        <w:t xml:space="preserve">ности </w:t>
      </w:r>
      <w:r w:rsidR="00D01E10" w:rsidRPr="008E3BCF">
        <w:rPr>
          <w:rFonts w:ascii="Arial" w:hAnsi="Arial" w:cs="Arial"/>
          <w:sz w:val="15"/>
          <w:szCs w:val="15"/>
          <w:highlight w:val="darkGreen"/>
          <w:shd w:val="clear" w:color="auto" w:fill="A6A6A6"/>
        </w:rPr>
        <w:t>___________</w:t>
      </w:r>
      <w:r>
        <w:rPr>
          <w:rFonts w:ascii="Arial" w:hAnsi="Arial" w:cs="Arial"/>
          <w:sz w:val="16"/>
          <w:szCs w:val="14"/>
        </w:rPr>
        <w:t>, с одной стороны, и</w:t>
      </w:r>
      <w:r w:rsidR="00327B4A">
        <w:rPr>
          <w:rFonts w:ascii="Arial" w:hAnsi="Arial" w:cs="Arial"/>
          <w:sz w:val="16"/>
          <w:szCs w:val="14"/>
        </w:rPr>
        <w:t xml:space="preserve"> </w:t>
      </w:r>
      <w:r w:rsidR="00D01E10" w:rsidRPr="00D01E10">
        <w:rPr>
          <w:rFonts w:ascii="Arial" w:hAnsi="Arial" w:cs="Arial"/>
          <w:sz w:val="16"/>
          <w:szCs w:val="16"/>
          <w:shd w:val="clear" w:color="auto" w:fill="008000"/>
        </w:rPr>
        <w:t>__________________</w:t>
      </w:r>
      <w:r>
        <w:rPr>
          <w:rFonts w:ascii="Arial" w:hAnsi="Arial" w:cs="Arial"/>
          <w:sz w:val="16"/>
          <w:szCs w:val="14"/>
        </w:rPr>
        <w:t>, именуемый (</w:t>
      </w:r>
      <w:proofErr w:type="spellStart"/>
      <w:r>
        <w:rPr>
          <w:rFonts w:ascii="Arial" w:hAnsi="Arial" w:cs="Arial"/>
          <w:sz w:val="16"/>
          <w:szCs w:val="14"/>
        </w:rPr>
        <w:t>ая</w:t>
      </w:r>
      <w:proofErr w:type="spellEnd"/>
      <w:r>
        <w:rPr>
          <w:rFonts w:ascii="Arial" w:hAnsi="Arial" w:cs="Arial"/>
          <w:sz w:val="16"/>
          <w:szCs w:val="14"/>
        </w:rPr>
        <w:t>) в дальнейшем «Вкладчик», с другой стороны, заключили насто</w:t>
      </w:r>
      <w:r>
        <w:rPr>
          <w:rFonts w:ascii="Arial" w:hAnsi="Arial" w:cs="Arial"/>
          <w:sz w:val="16"/>
          <w:szCs w:val="14"/>
        </w:rPr>
        <w:t>я</w:t>
      </w:r>
      <w:r>
        <w:rPr>
          <w:rFonts w:ascii="Arial" w:hAnsi="Arial" w:cs="Arial"/>
          <w:sz w:val="16"/>
          <w:szCs w:val="14"/>
        </w:rPr>
        <w:t>щий Договор о нижеследующем:</w:t>
      </w:r>
    </w:p>
    <w:p w:rsidR="00B73254" w:rsidRPr="009E27F8" w:rsidRDefault="00B73254" w:rsidP="00B73254">
      <w:pPr>
        <w:widowControl/>
        <w:tabs>
          <w:tab w:val="left" w:pos="426"/>
        </w:tabs>
        <w:autoSpaceDE/>
        <w:autoSpaceDN/>
        <w:adjustRightInd/>
        <w:spacing w:line="240" w:lineRule="auto"/>
        <w:ind w:left="182" w:right="149" w:hanging="720"/>
        <w:jc w:val="center"/>
        <w:rPr>
          <w:rFonts w:ascii="Arial" w:hAnsi="Arial" w:cs="Arial"/>
          <w:b/>
          <w:bCs/>
          <w:sz w:val="15"/>
          <w:szCs w:val="15"/>
          <w:u w:val="single"/>
        </w:rPr>
      </w:pPr>
      <w:r>
        <w:rPr>
          <w:rFonts w:ascii="Arial" w:hAnsi="Arial" w:cs="Arial"/>
          <w:b/>
          <w:bCs/>
          <w:sz w:val="15"/>
          <w:szCs w:val="15"/>
        </w:rPr>
        <w:t xml:space="preserve">   </w:t>
      </w:r>
      <w:r w:rsidRPr="0049368E">
        <w:rPr>
          <w:rFonts w:ascii="Arial" w:hAnsi="Arial" w:cs="Arial"/>
          <w:b/>
          <w:bCs/>
          <w:sz w:val="15"/>
          <w:szCs w:val="15"/>
        </w:rPr>
        <w:t>1.</w:t>
      </w:r>
      <w:r>
        <w:rPr>
          <w:rFonts w:ascii="Arial" w:hAnsi="Arial" w:cs="Arial"/>
          <w:b/>
          <w:bCs/>
          <w:sz w:val="15"/>
          <w:szCs w:val="15"/>
        </w:rPr>
        <w:t xml:space="preserve"> </w:t>
      </w:r>
      <w:r w:rsidRPr="009E27F8">
        <w:rPr>
          <w:rFonts w:ascii="Arial" w:hAnsi="Arial" w:cs="Arial"/>
          <w:b/>
          <w:bCs/>
          <w:sz w:val="15"/>
          <w:szCs w:val="15"/>
          <w:u w:val="single"/>
        </w:rPr>
        <w:t xml:space="preserve"> Предмет договора.</w:t>
      </w:r>
    </w:p>
    <w:p w:rsidR="00CB6835" w:rsidRDefault="00CB6835" w:rsidP="00CB6835">
      <w:pPr>
        <w:pStyle w:val="3"/>
        <w:numPr>
          <w:ilvl w:val="1"/>
          <w:numId w:val="1"/>
        </w:numPr>
        <w:tabs>
          <w:tab w:val="clear" w:pos="1560"/>
          <w:tab w:val="num" w:pos="210"/>
          <w:tab w:val="left" w:pos="540"/>
          <w:tab w:val="left" w:pos="1134"/>
          <w:tab w:val="num" w:pos="1246"/>
        </w:tabs>
        <w:autoSpaceDE/>
        <w:autoSpaceDN/>
        <w:adjustRightInd/>
        <w:spacing w:line="240" w:lineRule="auto"/>
        <w:ind w:left="224" w:firstLine="714"/>
        <w:rPr>
          <w:rFonts w:ascii="Arial" w:hAnsi="Arial" w:cs="Arial"/>
          <w:sz w:val="15"/>
          <w:szCs w:val="14"/>
        </w:rPr>
      </w:pPr>
      <w:r>
        <w:rPr>
          <w:rFonts w:ascii="Arial" w:hAnsi="Arial" w:cs="Arial"/>
          <w:sz w:val="15"/>
          <w:szCs w:val="14"/>
        </w:rPr>
        <w:t xml:space="preserve">Вкладчик помещает в Банк денежные средства (вклад) в сумме </w:t>
      </w:r>
      <w:r w:rsidR="00D01E10" w:rsidRPr="00D01E10">
        <w:rPr>
          <w:rFonts w:ascii="Arial" w:hAnsi="Arial" w:cs="Arial"/>
          <w:sz w:val="16"/>
          <w:szCs w:val="16"/>
          <w:shd w:val="clear" w:color="auto" w:fill="008000"/>
        </w:rPr>
        <w:t>__________________</w:t>
      </w:r>
      <w:r w:rsidR="00D01E10">
        <w:rPr>
          <w:rFonts w:ascii="Arial" w:hAnsi="Arial" w:cs="Arial"/>
          <w:sz w:val="16"/>
          <w:szCs w:val="16"/>
          <w:shd w:val="clear" w:color="auto" w:fill="008000"/>
        </w:rPr>
        <w:t xml:space="preserve"> </w:t>
      </w:r>
      <w:r>
        <w:rPr>
          <w:rFonts w:ascii="Arial" w:hAnsi="Arial" w:cs="Arial"/>
          <w:sz w:val="15"/>
          <w:szCs w:val="14"/>
        </w:rPr>
        <w:t xml:space="preserve">для зачисления их на  счет по срочному вкладу  № </w:t>
      </w:r>
      <w:r w:rsidR="00D01E10" w:rsidRPr="00D01E10">
        <w:rPr>
          <w:rFonts w:ascii="Arial" w:hAnsi="Arial" w:cs="Arial"/>
          <w:sz w:val="16"/>
          <w:szCs w:val="16"/>
          <w:shd w:val="clear" w:color="auto" w:fill="008000"/>
        </w:rPr>
        <w:t>__________________</w:t>
      </w:r>
      <w:r>
        <w:rPr>
          <w:rFonts w:ascii="Arial" w:hAnsi="Arial" w:cs="Arial"/>
          <w:sz w:val="15"/>
          <w:szCs w:val="14"/>
        </w:rPr>
        <w:t xml:space="preserve">  (далее по тексту настоящего договора – «банковский счет Вкладчика»), а Банк обязуется возвратить сумму вклада и выплатить проценты на нее на условиях и в порядке, предусмотренных настоящим договором.</w:t>
      </w:r>
    </w:p>
    <w:p w:rsidR="00A8534F" w:rsidRPr="00CA4B3C" w:rsidRDefault="00A8534F" w:rsidP="00CB6835">
      <w:pPr>
        <w:pStyle w:val="3"/>
        <w:keepLines/>
        <w:numPr>
          <w:ilvl w:val="1"/>
          <w:numId w:val="1"/>
        </w:numPr>
        <w:tabs>
          <w:tab w:val="left" w:pos="540"/>
          <w:tab w:val="num" w:pos="900"/>
          <w:tab w:val="num" w:pos="930"/>
          <w:tab w:val="left" w:pos="1134"/>
          <w:tab w:val="left" w:pos="1232"/>
        </w:tabs>
        <w:autoSpaceDE/>
        <w:autoSpaceDN/>
        <w:adjustRightInd/>
        <w:spacing w:line="240" w:lineRule="auto"/>
        <w:ind w:left="182" w:right="147" w:firstLine="714"/>
        <w:rPr>
          <w:rFonts w:ascii="Arial" w:hAnsi="Arial" w:cs="Arial"/>
          <w:sz w:val="15"/>
          <w:szCs w:val="15"/>
        </w:rPr>
      </w:pPr>
      <w:r w:rsidRPr="00CA4B3C">
        <w:rPr>
          <w:rFonts w:ascii="Arial" w:hAnsi="Arial" w:cs="Arial"/>
          <w:sz w:val="15"/>
          <w:szCs w:val="15"/>
        </w:rPr>
        <w:t xml:space="preserve">В течение срока действия настоящего договора Вкладчик  вправе пополнять вклад, т. е. вносить дополнительные денежные средства на банковский счет Вкладчика </w:t>
      </w:r>
      <w:r w:rsidR="0094069E" w:rsidRPr="00CA4B3C">
        <w:rPr>
          <w:rFonts w:ascii="Arial" w:hAnsi="Arial" w:cs="Arial"/>
          <w:sz w:val="15"/>
          <w:szCs w:val="15"/>
        </w:rPr>
        <w:t xml:space="preserve">в </w:t>
      </w:r>
      <w:r w:rsidR="0094069E">
        <w:rPr>
          <w:rFonts w:ascii="Arial" w:hAnsi="Arial" w:cs="Arial"/>
          <w:sz w:val="15"/>
          <w:szCs w:val="15"/>
        </w:rPr>
        <w:t>сумме</w:t>
      </w:r>
      <w:r w:rsidR="0094069E" w:rsidRPr="00CA4B3C">
        <w:rPr>
          <w:rFonts w:ascii="Arial" w:hAnsi="Arial" w:cs="Arial"/>
          <w:sz w:val="15"/>
          <w:szCs w:val="15"/>
        </w:rPr>
        <w:t xml:space="preserve"> </w:t>
      </w:r>
      <w:r w:rsidR="0094069E">
        <w:rPr>
          <w:rFonts w:ascii="Arial" w:hAnsi="Arial" w:cs="Arial"/>
          <w:sz w:val="15"/>
          <w:szCs w:val="15"/>
        </w:rPr>
        <w:t xml:space="preserve">эквивалентной </w:t>
      </w:r>
      <w:r w:rsidR="0094069E" w:rsidRPr="00CA4B3C">
        <w:rPr>
          <w:rFonts w:ascii="Arial" w:hAnsi="Arial" w:cs="Arial"/>
          <w:sz w:val="15"/>
          <w:szCs w:val="15"/>
        </w:rPr>
        <w:t>5000 (Пяти тысяч</w:t>
      </w:r>
      <w:r w:rsidR="0094069E">
        <w:rPr>
          <w:rFonts w:ascii="Arial" w:hAnsi="Arial" w:cs="Arial"/>
          <w:sz w:val="15"/>
          <w:szCs w:val="15"/>
        </w:rPr>
        <w:t>ам)</w:t>
      </w:r>
      <w:r w:rsidR="0094069E" w:rsidRPr="00CA4B3C">
        <w:rPr>
          <w:rFonts w:ascii="Arial" w:hAnsi="Arial" w:cs="Arial"/>
          <w:sz w:val="15"/>
          <w:szCs w:val="15"/>
        </w:rPr>
        <w:t xml:space="preserve"> рублей</w:t>
      </w:r>
      <w:r w:rsidR="0094069E">
        <w:rPr>
          <w:rFonts w:ascii="Arial" w:hAnsi="Arial" w:cs="Arial"/>
          <w:sz w:val="15"/>
          <w:szCs w:val="15"/>
        </w:rPr>
        <w:t xml:space="preserve"> и выше (по курсу Банка)</w:t>
      </w:r>
      <w:r w:rsidR="0094069E" w:rsidRPr="00CA4B3C">
        <w:rPr>
          <w:rFonts w:ascii="Arial" w:hAnsi="Arial" w:cs="Arial"/>
          <w:sz w:val="15"/>
          <w:szCs w:val="15"/>
        </w:rPr>
        <w:t>.</w:t>
      </w:r>
      <w:r w:rsidRPr="00CA4B3C">
        <w:rPr>
          <w:rFonts w:ascii="Arial" w:hAnsi="Arial" w:cs="Arial"/>
          <w:sz w:val="15"/>
          <w:szCs w:val="15"/>
        </w:rPr>
        <w:t xml:space="preserve"> По истечении первых </w:t>
      </w:r>
      <w:r w:rsidR="006F534B">
        <w:rPr>
          <w:rFonts w:ascii="Arial" w:hAnsi="Arial" w:cs="Arial"/>
          <w:sz w:val="15"/>
          <w:szCs w:val="15"/>
        </w:rPr>
        <w:t>182</w:t>
      </w:r>
      <w:r w:rsidR="00FA0002" w:rsidRPr="00CA4B3C">
        <w:rPr>
          <w:rFonts w:ascii="Arial" w:hAnsi="Arial" w:cs="Arial"/>
          <w:sz w:val="15"/>
          <w:szCs w:val="15"/>
        </w:rPr>
        <w:t xml:space="preserve"> (</w:t>
      </w:r>
      <w:r w:rsidR="006F534B">
        <w:rPr>
          <w:rFonts w:ascii="Arial" w:hAnsi="Arial" w:cs="Arial"/>
          <w:sz w:val="15"/>
          <w:szCs w:val="15"/>
        </w:rPr>
        <w:t>ста восьмидесяти двух</w:t>
      </w:r>
      <w:r w:rsidR="00FA0002" w:rsidRPr="00CA4B3C">
        <w:rPr>
          <w:rFonts w:ascii="Arial" w:hAnsi="Arial" w:cs="Arial"/>
          <w:sz w:val="15"/>
          <w:szCs w:val="15"/>
        </w:rPr>
        <w:t>) дн</w:t>
      </w:r>
      <w:r w:rsidR="006F534B">
        <w:rPr>
          <w:rFonts w:ascii="Arial" w:hAnsi="Arial" w:cs="Arial"/>
          <w:sz w:val="15"/>
          <w:szCs w:val="15"/>
        </w:rPr>
        <w:t>ей</w:t>
      </w:r>
      <w:r w:rsidR="00FA0002" w:rsidRPr="00CA4B3C">
        <w:rPr>
          <w:rFonts w:ascii="Arial" w:hAnsi="Arial" w:cs="Arial"/>
          <w:sz w:val="15"/>
          <w:szCs w:val="15"/>
        </w:rPr>
        <w:t xml:space="preserve"> </w:t>
      </w:r>
      <w:r w:rsidRPr="00CA4B3C">
        <w:rPr>
          <w:rFonts w:ascii="Arial" w:hAnsi="Arial" w:cs="Arial"/>
          <w:sz w:val="15"/>
          <w:szCs w:val="15"/>
        </w:rPr>
        <w:t>срока вклада дополнительные взносы денежных средств на банковский счет Вкладчика не принимаются.</w:t>
      </w:r>
    </w:p>
    <w:p w:rsidR="00B73254" w:rsidRPr="00CA4B3C" w:rsidRDefault="00B73254" w:rsidP="009E118E">
      <w:pPr>
        <w:pStyle w:val="3"/>
        <w:keepLines/>
        <w:numPr>
          <w:ilvl w:val="1"/>
          <w:numId w:val="1"/>
        </w:numPr>
        <w:tabs>
          <w:tab w:val="left" w:pos="540"/>
          <w:tab w:val="num" w:pos="900"/>
          <w:tab w:val="num" w:pos="930"/>
          <w:tab w:val="left" w:pos="1134"/>
          <w:tab w:val="left" w:pos="1218"/>
        </w:tabs>
        <w:autoSpaceDE/>
        <w:autoSpaceDN/>
        <w:adjustRightInd/>
        <w:spacing w:line="240" w:lineRule="auto"/>
        <w:ind w:left="182" w:right="147" w:firstLine="720"/>
        <w:rPr>
          <w:rFonts w:ascii="Arial" w:hAnsi="Arial" w:cs="Arial"/>
          <w:b/>
          <w:bCs/>
          <w:sz w:val="15"/>
          <w:szCs w:val="15"/>
          <w:u w:val="single"/>
        </w:rPr>
      </w:pPr>
      <w:r w:rsidRPr="00CA4B3C">
        <w:rPr>
          <w:rFonts w:ascii="Arial" w:hAnsi="Arial" w:cs="Arial"/>
          <w:sz w:val="15"/>
          <w:szCs w:val="15"/>
        </w:rPr>
        <w:t xml:space="preserve">Вклад принимается на срок </w:t>
      </w:r>
      <w:r w:rsidR="00D01E10" w:rsidRPr="00D01E10">
        <w:rPr>
          <w:rFonts w:ascii="Arial" w:hAnsi="Arial" w:cs="Arial"/>
          <w:sz w:val="16"/>
          <w:szCs w:val="16"/>
          <w:shd w:val="clear" w:color="auto" w:fill="008000"/>
        </w:rPr>
        <w:t>__________________</w:t>
      </w:r>
      <w:r w:rsidRPr="00CA4B3C">
        <w:rPr>
          <w:rFonts w:ascii="Arial" w:hAnsi="Arial" w:cs="Arial"/>
          <w:sz w:val="15"/>
          <w:szCs w:val="15"/>
        </w:rPr>
        <w:t xml:space="preserve">  дней, с </w:t>
      </w:r>
      <w:r w:rsidR="00D01E10" w:rsidRPr="00D01E10">
        <w:rPr>
          <w:rFonts w:ascii="Arial" w:hAnsi="Arial" w:cs="Arial"/>
          <w:sz w:val="16"/>
          <w:szCs w:val="16"/>
          <w:shd w:val="clear" w:color="auto" w:fill="008000"/>
        </w:rPr>
        <w:t>__________________</w:t>
      </w:r>
      <w:r w:rsidRPr="00CA4B3C">
        <w:rPr>
          <w:rFonts w:ascii="Arial" w:hAnsi="Arial" w:cs="Arial"/>
          <w:sz w:val="15"/>
          <w:szCs w:val="15"/>
        </w:rPr>
        <w:t xml:space="preserve"> г. </w:t>
      </w:r>
      <w:proofErr w:type="gramStart"/>
      <w:r w:rsidRPr="00CA4B3C">
        <w:rPr>
          <w:rFonts w:ascii="Arial" w:hAnsi="Arial" w:cs="Arial"/>
          <w:sz w:val="15"/>
          <w:szCs w:val="15"/>
        </w:rPr>
        <w:t>по</w:t>
      </w:r>
      <w:proofErr w:type="gramEnd"/>
      <w:r w:rsidRPr="00CA4B3C">
        <w:rPr>
          <w:rFonts w:ascii="Arial" w:hAnsi="Arial" w:cs="Arial"/>
          <w:sz w:val="15"/>
          <w:szCs w:val="15"/>
        </w:rPr>
        <w:t xml:space="preserve"> </w:t>
      </w:r>
      <w:r w:rsidR="00D01E10" w:rsidRPr="00D01E10">
        <w:rPr>
          <w:rFonts w:ascii="Arial" w:hAnsi="Arial" w:cs="Arial"/>
          <w:sz w:val="16"/>
          <w:szCs w:val="16"/>
          <w:shd w:val="clear" w:color="auto" w:fill="008000"/>
        </w:rPr>
        <w:t>__________________</w:t>
      </w:r>
      <w:r w:rsidRPr="00CA4B3C">
        <w:rPr>
          <w:rFonts w:ascii="Arial" w:hAnsi="Arial" w:cs="Arial"/>
          <w:sz w:val="15"/>
          <w:szCs w:val="15"/>
        </w:rPr>
        <w:t xml:space="preserve"> </w:t>
      </w:r>
      <w:proofErr w:type="gramStart"/>
      <w:r w:rsidRPr="00CA4B3C">
        <w:rPr>
          <w:rFonts w:ascii="Arial" w:hAnsi="Arial" w:cs="Arial"/>
          <w:sz w:val="15"/>
          <w:szCs w:val="15"/>
        </w:rPr>
        <w:t>Дата</w:t>
      </w:r>
      <w:proofErr w:type="gramEnd"/>
      <w:r w:rsidRPr="00CA4B3C">
        <w:rPr>
          <w:rFonts w:ascii="Arial" w:hAnsi="Arial" w:cs="Arial"/>
          <w:sz w:val="15"/>
          <w:szCs w:val="15"/>
        </w:rPr>
        <w:t xml:space="preserve"> окончания срока и в</w:t>
      </w:r>
      <w:r w:rsidRPr="00CA4B3C">
        <w:rPr>
          <w:rFonts w:ascii="Arial" w:hAnsi="Arial" w:cs="Arial"/>
          <w:sz w:val="15"/>
          <w:szCs w:val="15"/>
        </w:rPr>
        <w:t>ы</w:t>
      </w:r>
      <w:r w:rsidRPr="00CA4B3C">
        <w:rPr>
          <w:rFonts w:ascii="Arial" w:hAnsi="Arial" w:cs="Arial"/>
          <w:sz w:val="15"/>
          <w:szCs w:val="15"/>
        </w:rPr>
        <w:t xml:space="preserve">дачи вклада </w:t>
      </w:r>
      <w:r w:rsidR="00D01E10" w:rsidRPr="00D01E10">
        <w:rPr>
          <w:rFonts w:ascii="Arial" w:hAnsi="Arial" w:cs="Arial"/>
          <w:sz w:val="16"/>
          <w:szCs w:val="16"/>
          <w:shd w:val="clear" w:color="auto" w:fill="008000"/>
        </w:rPr>
        <w:t>__________________</w:t>
      </w:r>
      <w:r w:rsidR="00D01E10">
        <w:rPr>
          <w:rFonts w:ascii="Arial" w:hAnsi="Arial" w:cs="Arial"/>
          <w:sz w:val="16"/>
          <w:szCs w:val="16"/>
          <w:shd w:val="clear" w:color="auto" w:fill="008000"/>
        </w:rPr>
        <w:t>.</w:t>
      </w:r>
      <w:r w:rsidRPr="00CA4B3C">
        <w:rPr>
          <w:rFonts w:ascii="Arial" w:hAnsi="Arial" w:cs="Arial"/>
          <w:sz w:val="15"/>
          <w:szCs w:val="15"/>
        </w:rPr>
        <w:t xml:space="preserve">  Если день окончания срока вклада приходится на нерабочий день, то днем окончания срока вклада считается  сл</w:t>
      </w:r>
      <w:r w:rsidRPr="00CA4B3C">
        <w:rPr>
          <w:rFonts w:ascii="Arial" w:hAnsi="Arial" w:cs="Arial"/>
          <w:sz w:val="15"/>
          <w:szCs w:val="15"/>
        </w:rPr>
        <w:t>е</w:t>
      </w:r>
      <w:r w:rsidRPr="00CA4B3C">
        <w:rPr>
          <w:rFonts w:ascii="Arial" w:hAnsi="Arial" w:cs="Arial"/>
          <w:sz w:val="15"/>
          <w:szCs w:val="15"/>
        </w:rPr>
        <w:t xml:space="preserve">дующий за ним рабочий день. </w:t>
      </w:r>
    </w:p>
    <w:p w:rsidR="00B73254" w:rsidRPr="00CA4B3C" w:rsidRDefault="00B73254" w:rsidP="00CA4B3C">
      <w:pPr>
        <w:pStyle w:val="3"/>
        <w:keepLines/>
        <w:numPr>
          <w:ilvl w:val="1"/>
          <w:numId w:val="1"/>
        </w:numPr>
        <w:tabs>
          <w:tab w:val="num" w:pos="142"/>
          <w:tab w:val="left" w:pos="540"/>
          <w:tab w:val="num" w:pos="900"/>
          <w:tab w:val="num" w:pos="930"/>
          <w:tab w:val="left" w:pos="1134"/>
        </w:tabs>
        <w:autoSpaceDE/>
        <w:autoSpaceDN/>
        <w:adjustRightInd/>
        <w:spacing w:line="240" w:lineRule="auto"/>
        <w:ind w:left="142" w:right="147" w:firstLine="726"/>
        <w:rPr>
          <w:rFonts w:ascii="Arial" w:hAnsi="Arial" w:cs="Arial"/>
          <w:sz w:val="15"/>
          <w:szCs w:val="15"/>
        </w:rPr>
      </w:pPr>
      <w:r w:rsidRPr="00CA4B3C">
        <w:rPr>
          <w:rFonts w:ascii="Arial" w:hAnsi="Arial" w:cs="Arial"/>
          <w:sz w:val="15"/>
          <w:szCs w:val="15"/>
        </w:rPr>
        <w:t xml:space="preserve"> </w:t>
      </w:r>
      <w:proofErr w:type="gramStart"/>
      <w:r w:rsidRPr="00CA4B3C">
        <w:rPr>
          <w:rFonts w:ascii="Arial" w:hAnsi="Arial" w:cs="Arial"/>
          <w:sz w:val="15"/>
          <w:szCs w:val="15"/>
        </w:rPr>
        <w:t>Если в день возврата вклада Вкладчик не востребовал вклад, настоящий договор считается продленным на условиях вклада «до востр</w:t>
      </w:r>
      <w:r w:rsidRPr="00CA4B3C">
        <w:rPr>
          <w:rFonts w:ascii="Arial" w:hAnsi="Arial" w:cs="Arial"/>
          <w:sz w:val="15"/>
          <w:szCs w:val="15"/>
        </w:rPr>
        <w:t>е</w:t>
      </w:r>
      <w:r w:rsidRPr="00CA4B3C">
        <w:rPr>
          <w:rFonts w:ascii="Arial" w:hAnsi="Arial" w:cs="Arial"/>
          <w:sz w:val="15"/>
          <w:szCs w:val="15"/>
        </w:rPr>
        <w:t>бования», при этом сумма вклада зачисляется Банком на счет «до востребования», открытый на имя Вкладчика отдельно на основании настоящего д</w:t>
      </w:r>
      <w:r w:rsidRPr="00CA4B3C">
        <w:rPr>
          <w:rFonts w:ascii="Arial" w:hAnsi="Arial" w:cs="Arial"/>
          <w:sz w:val="15"/>
          <w:szCs w:val="15"/>
        </w:rPr>
        <w:t>о</w:t>
      </w:r>
      <w:r w:rsidRPr="00CA4B3C">
        <w:rPr>
          <w:rFonts w:ascii="Arial" w:hAnsi="Arial" w:cs="Arial"/>
          <w:sz w:val="15"/>
          <w:szCs w:val="15"/>
        </w:rPr>
        <w:t>говора, и проценты по вкладу начисляются и выплачиваются в размере, соответствующем размеру процентов, выплачиваемых Банком по вкладам «до востребования».</w:t>
      </w:r>
      <w:proofErr w:type="gramEnd"/>
    </w:p>
    <w:p w:rsidR="00B73254" w:rsidRPr="00CA4B3C" w:rsidRDefault="00B73254" w:rsidP="00CA4B3C">
      <w:pPr>
        <w:pStyle w:val="3"/>
        <w:keepLines/>
        <w:numPr>
          <w:ilvl w:val="1"/>
          <w:numId w:val="1"/>
        </w:numPr>
        <w:tabs>
          <w:tab w:val="num" w:pos="142"/>
          <w:tab w:val="left" w:pos="540"/>
          <w:tab w:val="num" w:pos="900"/>
          <w:tab w:val="num" w:pos="930"/>
          <w:tab w:val="left" w:pos="1134"/>
        </w:tabs>
        <w:autoSpaceDE/>
        <w:autoSpaceDN/>
        <w:adjustRightInd/>
        <w:spacing w:line="240" w:lineRule="auto"/>
        <w:ind w:left="142" w:right="147" w:firstLine="740"/>
        <w:rPr>
          <w:rFonts w:ascii="Arial" w:hAnsi="Arial" w:cs="Arial"/>
          <w:sz w:val="15"/>
          <w:szCs w:val="15"/>
        </w:rPr>
      </w:pPr>
      <w:r w:rsidRPr="00CA4B3C">
        <w:rPr>
          <w:rFonts w:ascii="Arial" w:hAnsi="Arial" w:cs="Arial"/>
          <w:sz w:val="15"/>
          <w:szCs w:val="15"/>
        </w:rPr>
        <w:t xml:space="preserve"> Банк имеет право изменять номер банковского счета Вкладчика при изменении срока хранения вклада в соответствии с п. 1.4 настоящего договора. </w:t>
      </w:r>
    </w:p>
    <w:p w:rsidR="00B73254" w:rsidRPr="009E27F8" w:rsidRDefault="00B73254" w:rsidP="00B73254">
      <w:pPr>
        <w:pStyle w:val="3"/>
        <w:tabs>
          <w:tab w:val="left" w:pos="426"/>
        </w:tabs>
        <w:spacing w:before="40" w:line="240" w:lineRule="auto"/>
        <w:ind w:left="182" w:right="149" w:hanging="340"/>
        <w:jc w:val="center"/>
        <w:rPr>
          <w:rFonts w:ascii="Arial" w:hAnsi="Arial" w:cs="Arial"/>
          <w:b/>
          <w:bCs/>
          <w:sz w:val="15"/>
          <w:szCs w:val="15"/>
          <w:u w:val="single"/>
        </w:rPr>
      </w:pPr>
      <w:r>
        <w:rPr>
          <w:rFonts w:ascii="Arial" w:hAnsi="Arial" w:cs="Arial"/>
          <w:b/>
          <w:bCs/>
          <w:sz w:val="15"/>
          <w:szCs w:val="15"/>
        </w:rPr>
        <w:t xml:space="preserve">  </w:t>
      </w:r>
      <w:r w:rsidRPr="0049368E">
        <w:rPr>
          <w:rFonts w:ascii="Arial" w:hAnsi="Arial" w:cs="Arial"/>
          <w:b/>
          <w:bCs/>
          <w:sz w:val="15"/>
          <w:szCs w:val="15"/>
        </w:rPr>
        <w:t>2.</w:t>
      </w:r>
      <w:r>
        <w:rPr>
          <w:rFonts w:ascii="Arial" w:hAnsi="Arial" w:cs="Arial"/>
          <w:b/>
          <w:bCs/>
          <w:sz w:val="15"/>
          <w:szCs w:val="15"/>
          <w:u w:val="single"/>
        </w:rPr>
        <w:t xml:space="preserve"> </w:t>
      </w:r>
      <w:r w:rsidRPr="009E27F8">
        <w:rPr>
          <w:rFonts w:ascii="Arial" w:hAnsi="Arial" w:cs="Arial"/>
          <w:b/>
          <w:bCs/>
          <w:sz w:val="15"/>
          <w:szCs w:val="15"/>
          <w:u w:val="single"/>
        </w:rPr>
        <w:t>Начисление и уплата процентов.</w:t>
      </w:r>
    </w:p>
    <w:p w:rsidR="00B73254" w:rsidRPr="009E27F8" w:rsidRDefault="00B73254" w:rsidP="00B73254">
      <w:pPr>
        <w:tabs>
          <w:tab w:val="left" w:pos="426"/>
          <w:tab w:val="left" w:pos="1418"/>
        </w:tabs>
        <w:spacing w:before="40" w:line="240" w:lineRule="auto"/>
        <w:ind w:right="149" w:firstLine="491"/>
        <w:jc w:val="both"/>
        <w:rPr>
          <w:rFonts w:ascii="Arial" w:hAnsi="Arial" w:cs="Arial"/>
          <w:sz w:val="15"/>
          <w:szCs w:val="15"/>
        </w:rPr>
      </w:pPr>
      <w:r w:rsidRPr="0049368E">
        <w:rPr>
          <w:rFonts w:ascii="Arial" w:hAnsi="Arial" w:cs="Arial"/>
          <w:b/>
          <w:bCs/>
          <w:sz w:val="15"/>
          <w:szCs w:val="15"/>
        </w:rPr>
        <w:t xml:space="preserve"> </w:t>
      </w:r>
      <w:r w:rsidRPr="009E27F8">
        <w:rPr>
          <w:rFonts w:ascii="Arial" w:hAnsi="Arial" w:cs="Arial"/>
          <w:b/>
          <w:bCs/>
          <w:sz w:val="15"/>
          <w:szCs w:val="15"/>
        </w:rPr>
        <w:t xml:space="preserve">2.1.  </w:t>
      </w:r>
      <w:r w:rsidRPr="009E27F8">
        <w:rPr>
          <w:rFonts w:ascii="Arial" w:hAnsi="Arial" w:cs="Arial"/>
          <w:sz w:val="15"/>
          <w:szCs w:val="15"/>
        </w:rPr>
        <w:t xml:space="preserve">Банк выплачивает Вкладчику проценты на сумму вклада в размере </w:t>
      </w:r>
      <w:r w:rsidR="00D01E10" w:rsidRPr="00D01E10">
        <w:rPr>
          <w:rFonts w:ascii="Arial" w:hAnsi="Arial" w:cs="Arial"/>
          <w:shd w:val="clear" w:color="auto" w:fill="008000"/>
        </w:rPr>
        <w:t>__________________</w:t>
      </w:r>
      <w:r w:rsidRPr="009E27F8">
        <w:rPr>
          <w:rFonts w:ascii="Arial" w:hAnsi="Arial" w:cs="Arial"/>
          <w:sz w:val="15"/>
          <w:szCs w:val="15"/>
        </w:rPr>
        <w:t xml:space="preserve"> процентов годовых.</w:t>
      </w:r>
    </w:p>
    <w:p w:rsidR="00B73254" w:rsidRDefault="00B73254" w:rsidP="00B73254">
      <w:pPr>
        <w:widowControl/>
        <w:numPr>
          <w:ilvl w:val="1"/>
          <w:numId w:val="23"/>
        </w:numPr>
        <w:tabs>
          <w:tab w:val="clear" w:pos="720"/>
          <w:tab w:val="num" w:pos="0"/>
          <w:tab w:val="left" w:pos="540"/>
          <w:tab w:val="left" w:pos="1134"/>
          <w:tab w:val="left" w:pos="1246"/>
        </w:tabs>
        <w:autoSpaceDE/>
        <w:autoSpaceDN/>
        <w:adjustRightInd/>
        <w:spacing w:line="240" w:lineRule="auto"/>
        <w:ind w:left="182" w:right="149" w:firstLine="709"/>
        <w:jc w:val="both"/>
        <w:rPr>
          <w:rFonts w:ascii="Arial" w:hAnsi="Arial" w:cs="Arial"/>
          <w:sz w:val="15"/>
          <w:szCs w:val="15"/>
        </w:rPr>
      </w:pPr>
      <w:r w:rsidRPr="009E27F8">
        <w:rPr>
          <w:rFonts w:ascii="Arial" w:hAnsi="Arial" w:cs="Arial"/>
          <w:sz w:val="15"/>
          <w:szCs w:val="15"/>
        </w:rPr>
        <w:t>Проценты начисляются на сумму вклада со дня, следующего за днем его поступления в Банк, по день возврата его Вкладчику либо сп</w:t>
      </w:r>
      <w:r w:rsidRPr="009E27F8">
        <w:rPr>
          <w:rFonts w:ascii="Arial" w:hAnsi="Arial" w:cs="Arial"/>
          <w:sz w:val="15"/>
          <w:szCs w:val="15"/>
        </w:rPr>
        <w:t>и</w:t>
      </w:r>
      <w:r w:rsidRPr="009E27F8">
        <w:rPr>
          <w:rFonts w:ascii="Arial" w:hAnsi="Arial" w:cs="Arial"/>
          <w:sz w:val="15"/>
          <w:szCs w:val="15"/>
        </w:rPr>
        <w:t xml:space="preserve">сания его с банковского счета Вкладчика по иным основаниям включительно. При расчете процентов принимается фактическое количество календарных дней в году и месяце.  </w:t>
      </w:r>
    </w:p>
    <w:p w:rsidR="00B73254" w:rsidRPr="0055416C" w:rsidRDefault="00B73254" w:rsidP="00B73254">
      <w:pPr>
        <w:widowControl/>
        <w:numPr>
          <w:ilvl w:val="1"/>
          <w:numId w:val="23"/>
        </w:numPr>
        <w:tabs>
          <w:tab w:val="clear" w:pos="720"/>
          <w:tab w:val="num" w:pos="0"/>
          <w:tab w:val="left" w:pos="540"/>
          <w:tab w:val="left" w:pos="1134"/>
          <w:tab w:val="left" w:pos="1246"/>
        </w:tabs>
        <w:autoSpaceDE/>
        <w:autoSpaceDN/>
        <w:adjustRightInd/>
        <w:spacing w:line="240" w:lineRule="auto"/>
        <w:ind w:left="182" w:right="149" w:firstLine="709"/>
        <w:jc w:val="both"/>
        <w:rPr>
          <w:rFonts w:ascii="Arial" w:hAnsi="Arial" w:cs="Arial"/>
          <w:sz w:val="15"/>
          <w:szCs w:val="15"/>
        </w:rPr>
      </w:pPr>
      <w:r w:rsidRPr="0055416C">
        <w:rPr>
          <w:rFonts w:ascii="Arial" w:hAnsi="Arial" w:cs="Arial"/>
          <w:sz w:val="15"/>
          <w:szCs w:val="15"/>
        </w:rPr>
        <w:t>Сумма процентов по вкладу выплачивается Вкладчику ежеквартально, в последний рабочий день квартала (под «кварталом» здесь и д</w:t>
      </w:r>
      <w:r w:rsidRPr="0055416C">
        <w:rPr>
          <w:rFonts w:ascii="Arial" w:hAnsi="Arial" w:cs="Arial"/>
          <w:sz w:val="15"/>
          <w:szCs w:val="15"/>
        </w:rPr>
        <w:t>а</w:t>
      </w:r>
      <w:r w:rsidRPr="0055416C">
        <w:rPr>
          <w:rFonts w:ascii="Arial" w:hAnsi="Arial" w:cs="Arial"/>
          <w:sz w:val="15"/>
          <w:szCs w:val="15"/>
        </w:rPr>
        <w:t>лее по тексту имеется в виду календарный квартал)</w:t>
      </w:r>
      <w:r w:rsidRPr="00B73254">
        <w:rPr>
          <w:rFonts w:ascii="Arial" w:hAnsi="Arial" w:cs="Arial"/>
          <w:sz w:val="15"/>
          <w:szCs w:val="15"/>
        </w:rPr>
        <w:t>,</w:t>
      </w:r>
      <w:r w:rsidRPr="0055416C">
        <w:rPr>
          <w:rFonts w:ascii="Arial" w:hAnsi="Arial" w:cs="Arial"/>
          <w:sz w:val="15"/>
          <w:szCs w:val="15"/>
        </w:rPr>
        <w:t xml:space="preserve"> а также в день возврата вклада, увеличивая сумму вклада. С момента зачисления суммы проце</w:t>
      </w:r>
      <w:r w:rsidRPr="0055416C">
        <w:rPr>
          <w:rFonts w:ascii="Arial" w:hAnsi="Arial" w:cs="Arial"/>
          <w:sz w:val="15"/>
          <w:szCs w:val="15"/>
        </w:rPr>
        <w:t>н</w:t>
      </w:r>
      <w:r w:rsidRPr="0055416C">
        <w:rPr>
          <w:rFonts w:ascii="Arial" w:hAnsi="Arial" w:cs="Arial"/>
          <w:sz w:val="15"/>
          <w:szCs w:val="15"/>
        </w:rPr>
        <w:t xml:space="preserve">тов, начисленных в соответствии с п.п. 2.1, 2.2 настоящего договора, на банковский счет Вкладчика, проценты считаются выплаченными. </w:t>
      </w:r>
    </w:p>
    <w:p w:rsidR="00B73254" w:rsidRPr="00B73254" w:rsidRDefault="00B73254" w:rsidP="00B73254">
      <w:pPr>
        <w:widowControl/>
        <w:tabs>
          <w:tab w:val="left" w:pos="540"/>
          <w:tab w:val="left" w:pos="1134"/>
          <w:tab w:val="left" w:pos="1246"/>
        </w:tabs>
        <w:autoSpaceDE/>
        <w:autoSpaceDN/>
        <w:adjustRightInd/>
        <w:spacing w:line="240" w:lineRule="auto"/>
        <w:ind w:left="891" w:right="149" w:firstLine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По </w:t>
      </w:r>
      <w:r w:rsidRPr="00C9614C">
        <w:rPr>
          <w:rFonts w:ascii="Arial" w:hAnsi="Arial" w:cs="Arial"/>
          <w:color w:val="000000"/>
          <w:sz w:val="15"/>
          <w:szCs w:val="15"/>
        </w:rPr>
        <w:t xml:space="preserve">желанию Вкладчика </w:t>
      </w:r>
      <w:r>
        <w:rPr>
          <w:rFonts w:ascii="Arial" w:hAnsi="Arial" w:cs="Arial"/>
          <w:color w:val="000000"/>
          <w:sz w:val="15"/>
          <w:szCs w:val="15"/>
        </w:rPr>
        <w:t xml:space="preserve">сумма выплаченных </w:t>
      </w:r>
      <w:r w:rsidRPr="00C9614C">
        <w:rPr>
          <w:rFonts w:ascii="Arial" w:hAnsi="Arial" w:cs="Arial"/>
          <w:sz w:val="15"/>
          <w:szCs w:val="15"/>
        </w:rPr>
        <w:t xml:space="preserve">в последний рабочий день квартала </w:t>
      </w:r>
      <w:r>
        <w:rPr>
          <w:rFonts w:ascii="Arial" w:hAnsi="Arial" w:cs="Arial"/>
          <w:color w:val="000000"/>
          <w:sz w:val="15"/>
          <w:szCs w:val="15"/>
        </w:rPr>
        <w:t>процентов может быть перечислена:</w:t>
      </w:r>
    </w:p>
    <w:p w:rsidR="00B73254" w:rsidRPr="00C9614C" w:rsidRDefault="00B73254" w:rsidP="00B73254">
      <w:pPr>
        <w:widowControl/>
        <w:numPr>
          <w:ilvl w:val="0"/>
          <w:numId w:val="27"/>
        </w:numPr>
        <w:tabs>
          <w:tab w:val="left" w:pos="540"/>
          <w:tab w:val="left" w:pos="1134"/>
          <w:tab w:val="left" w:pos="1246"/>
        </w:tabs>
        <w:autoSpaceDE/>
        <w:autoSpaceDN/>
        <w:adjustRightInd/>
        <w:spacing w:line="240" w:lineRule="auto"/>
        <w:ind w:right="149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на счет по вкладу/</w:t>
      </w:r>
      <w:r w:rsidRPr="00C9614C">
        <w:rPr>
          <w:rFonts w:ascii="Arial" w:hAnsi="Arial" w:cs="Arial"/>
          <w:sz w:val="15"/>
          <w:szCs w:val="15"/>
        </w:rPr>
        <w:t>текущий счет Вкладчика №</w:t>
      </w:r>
      <w:r w:rsidR="00D01E10" w:rsidRPr="00D01E10">
        <w:rPr>
          <w:rFonts w:ascii="Arial" w:hAnsi="Arial" w:cs="Arial"/>
          <w:shd w:val="clear" w:color="auto" w:fill="008000"/>
        </w:rPr>
        <w:t>__________________</w:t>
      </w:r>
      <w:r w:rsidRPr="00C9614C">
        <w:rPr>
          <w:rFonts w:ascii="Arial" w:hAnsi="Arial" w:cs="Arial"/>
          <w:sz w:val="15"/>
          <w:szCs w:val="15"/>
        </w:rPr>
        <w:t xml:space="preserve">, открытый </w:t>
      </w:r>
      <w:r>
        <w:rPr>
          <w:rFonts w:ascii="Arial" w:hAnsi="Arial" w:cs="Arial"/>
          <w:sz w:val="15"/>
          <w:szCs w:val="15"/>
        </w:rPr>
        <w:t>в ОАО «НИКО-БАНК»;</w:t>
      </w:r>
    </w:p>
    <w:p w:rsidR="00B73254" w:rsidRPr="00CB2FEC" w:rsidRDefault="00B73254" w:rsidP="00B73254">
      <w:pPr>
        <w:numPr>
          <w:ilvl w:val="1"/>
          <w:numId w:val="23"/>
        </w:numPr>
        <w:tabs>
          <w:tab w:val="clear" w:pos="720"/>
          <w:tab w:val="left" w:pos="-142"/>
          <w:tab w:val="num" w:pos="567"/>
          <w:tab w:val="left" w:pos="1134"/>
          <w:tab w:val="left" w:pos="1260"/>
        </w:tabs>
        <w:spacing w:line="240" w:lineRule="auto"/>
        <w:ind w:left="182" w:right="149" w:firstLine="709"/>
        <w:jc w:val="both"/>
        <w:rPr>
          <w:rFonts w:ascii="Arial" w:hAnsi="Arial" w:cs="Arial"/>
          <w:sz w:val="15"/>
          <w:szCs w:val="15"/>
        </w:rPr>
      </w:pPr>
      <w:r w:rsidRPr="00CB2FEC">
        <w:rPr>
          <w:rFonts w:ascii="Arial" w:hAnsi="Arial" w:cs="Arial"/>
          <w:sz w:val="15"/>
          <w:szCs w:val="15"/>
        </w:rPr>
        <w:t>В случае досрочного востребования вклада (полностью либо частично), ранее выплаченные проценты на сумму вклада не пересчитыв</w:t>
      </w:r>
      <w:r w:rsidRPr="00CB2FEC">
        <w:rPr>
          <w:rFonts w:ascii="Arial" w:hAnsi="Arial" w:cs="Arial"/>
          <w:sz w:val="15"/>
          <w:szCs w:val="15"/>
        </w:rPr>
        <w:t>а</w:t>
      </w:r>
      <w:r w:rsidRPr="00CB2FEC">
        <w:rPr>
          <w:rFonts w:ascii="Arial" w:hAnsi="Arial" w:cs="Arial"/>
          <w:sz w:val="15"/>
          <w:szCs w:val="15"/>
        </w:rPr>
        <w:t>ются, а проценты со дня последней выплаты по день досрочного возврата вклада включительно выплачиваются из расчета ставки вклада "До востреб</w:t>
      </w:r>
      <w:r w:rsidRPr="00CB2FEC">
        <w:rPr>
          <w:rFonts w:ascii="Arial" w:hAnsi="Arial" w:cs="Arial"/>
          <w:sz w:val="15"/>
          <w:szCs w:val="15"/>
        </w:rPr>
        <w:t>о</w:t>
      </w:r>
      <w:r w:rsidRPr="00CB2FEC">
        <w:rPr>
          <w:rFonts w:ascii="Arial" w:hAnsi="Arial" w:cs="Arial"/>
          <w:sz w:val="15"/>
          <w:szCs w:val="15"/>
        </w:rPr>
        <w:t>вания".</w:t>
      </w:r>
    </w:p>
    <w:p w:rsidR="00B73254" w:rsidRPr="009E27F8" w:rsidRDefault="00B73254" w:rsidP="00B73254">
      <w:pPr>
        <w:tabs>
          <w:tab w:val="left" w:pos="426"/>
        </w:tabs>
        <w:spacing w:before="60" w:after="20" w:line="240" w:lineRule="auto"/>
        <w:ind w:left="182" w:right="149" w:firstLine="4566"/>
        <w:rPr>
          <w:rFonts w:ascii="Arial" w:hAnsi="Arial" w:cs="Arial"/>
          <w:b/>
          <w:bCs/>
          <w:sz w:val="15"/>
          <w:szCs w:val="15"/>
        </w:rPr>
      </w:pPr>
      <w:r w:rsidRPr="0049368E">
        <w:rPr>
          <w:rFonts w:ascii="Arial" w:hAnsi="Arial" w:cs="Arial"/>
          <w:b/>
          <w:sz w:val="15"/>
          <w:szCs w:val="15"/>
        </w:rPr>
        <w:t xml:space="preserve"> 3.</w:t>
      </w:r>
      <w:r>
        <w:rPr>
          <w:rFonts w:ascii="Arial" w:hAnsi="Arial" w:cs="Arial"/>
          <w:b/>
          <w:sz w:val="15"/>
          <w:szCs w:val="15"/>
          <w:u w:val="single"/>
        </w:rPr>
        <w:t xml:space="preserve"> </w:t>
      </w:r>
      <w:r w:rsidRPr="009E27F8">
        <w:rPr>
          <w:rFonts w:ascii="Arial" w:hAnsi="Arial" w:cs="Arial"/>
          <w:b/>
          <w:sz w:val="15"/>
          <w:szCs w:val="15"/>
          <w:u w:val="single"/>
        </w:rPr>
        <w:t>Получение вклада.</w:t>
      </w:r>
    </w:p>
    <w:p w:rsidR="00B73254" w:rsidRPr="009E27F8" w:rsidRDefault="00B73254" w:rsidP="00B73254">
      <w:pPr>
        <w:widowControl/>
        <w:numPr>
          <w:ilvl w:val="1"/>
          <w:numId w:val="19"/>
        </w:numPr>
        <w:tabs>
          <w:tab w:val="clear" w:pos="360"/>
          <w:tab w:val="num" w:pos="-142"/>
          <w:tab w:val="left" w:pos="0"/>
          <w:tab w:val="left" w:pos="1134"/>
          <w:tab w:val="left" w:pos="1274"/>
        </w:tabs>
        <w:autoSpaceDE/>
        <w:autoSpaceDN/>
        <w:adjustRightInd/>
        <w:spacing w:before="40" w:line="240" w:lineRule="auto"/>
        <w:ind w:left="182" w:right="149" w:firstLine="709"/>
        <w:jc w:val="both"/>
        <w:rPr>
          <w:rFonts w:ascii="Arial" w:hAnsi="Arial" w:cs="Arial"/>
          <w:sz w:val="15"/>
          <w:szCs w:val="15"/>
        </w:rPr>
      </w:pPr>
      <w:r w:rsidRPr="009E27F8">
        <w:rPr>
          <w:rFonts w:ascii="Arial" w:hAnsi="Arial" w:cs="Arial"/>
          <w:sz w:val="15"/>
          <w:szCs w:val="15"/>
        </w:rPr>
        <w:t>Вклад возвращается и проценты выплачиваются при предъявлении документа, удостоверяющего личность Вкладчика или уполномоче</w:t>
      </w:r>
      <w:r w:rsidRPr="009E27F8">
        <w:rPr>
          <w:rFonts w:ascii="Arial" w:hAnsi="Arial" w:cs="Arial"/>
          <w:sz w:val="15"/>
          <w:szCs w:val="15"/>
        </w:rPr>
        <w:t>н</w:t>
      </w:r>
      <w:r w:rsidRPr="009E27F8">
        <w:rPr>
          <w:rFonts w:ascii="Arial" w:hAnsi="Arial" w:cs="Arial"/>
          <w:sz w:val="15"/>
          <w:szCs w:val="15"/>
        </w:rPr>
        <w:t xml:space="preserve">ного им лица, настоящего договора и книжки денежных вкладов (в случае, если она выдавалась) и доверенности (в случае получения денежных средств уполномоченным лицом Вкладчика). </w:t>
      </w:r>
    </w:p>
    <w:p w:rsidR="00B73254" w:rsidRPr="009E27F8" w:rsidRDefault="00B73254" w:rsidP="00B73254">
      <w:pPr>
        <w:widowControl/>
        <w:numPr>
          <w:ilvl w:val="0"/>
          <w:numId w:val="19"/>
        </w:numPr>
        <w:tabs>
          <w:tab w:val="left" w:pos="1701"/>
          <w:tab w:val="left" w:pos="4962"/>
        </w:tabs>
        <w:autoSpaceDE/>
        <w:autoSpaceDN/>
        <w:adjustRightInd/>
        <w:spacing w:before="60" w:after="40" w:line="240" w:lineRule="auto"/>
        <w:ind w:left="182" w:right="149" w:firstLine="4706"/>
        <w:rPr>
          <w:rFonts w:ascii="Arial" w:hAnsi="Arial" w:cs="Arial"/>
          <w:b/>
          <w:sz w:val="15"/>
          <w:szCs w:val="15"/>
          <w:u w:val="single"/>
        </w:rPr>
      </w:pPr>
      <w:r w:rsidRPr="009E27F8">
        <w:rPr>
          <w:rFonts w:ascii="Arial" w:hAnsi="Arial" w:cs="Arial"/>
          <w:b/>
          <w:sz w:val="15"/>
          <w:szCs w:val="15"/>
          <w:u w:val="single"/>
        </w:rPr>
        <w:t>Особые условия.</w:t>
      </w:r>
    </w:p>
    <w:p w:rsidR="00A8534F" w:rsidRPr="003C289C" w:rsidRDefault="00A8534F" w:rsidP="00CA4B3C">
      <w:pPr>
        <w:widowControl/>
        <w:tabs>
          <w:tab w:val="left" w:pos="1134"/>
        </w:tabs>
        <w:autoSpaceDE/>
        <w:autoSpaceDN/>
        <w:adjustRightInd/>
        <w:spacing w:line="240" w:lineRule="auto"/>
        <w:ind w:left="210" w:right="123" w:firstLine="686"/>
        <w:jc w:val="both"/>
        <w:rPr>
          <w:rFonts w:ascii="Arial" w:hAnsi="Arial" w:cs="Arial"/>
          <w:sz w:val="15"/>
          <w:szCs w:val="15"/>
        </w:rPr>
      </w:pPr>
      <w:r w:rsidRPr="00A8534F">
        <w:rPr>
          <w:rFonts w:ascii="Arial" w:hAnsi="Arial" w:cs="Arial"/>
          <w:b/>
          <w:sz w:val="15"/>
          <w:szCs w:val="15"/>
        </w:rPr>
        <w:t>4.1.</w:t>
      </w:r>
      <w:r w:rsidRPr="00A8534F">
        <w:rPr>
          <w:rFonts w:ascii="Arial" w:hAnsi="Arial" w:cs="Arial"/>
          <w:sz w:val="15"/>
          <w:szCs w:val="15"/>
        </w:rPr>
        <w:t xml:space="preserve"> </w:t>
      </w:r>
      <w:r w:rsidR="005D6567" w:rsidRPr="000B7020">
        <w:rPr>
          <w:rFonts w:ascii="Arial" w:hAnsi="Arial" w:cs="Arial"/>
          <w:sz w:val="15"/>
          <w:szCs w:val="15"/>
        </w:rPr>
        <w:t xml:space="preserve">За совершение по заявлению Вкладчика операций </w:t>
      </w:r>
      <w:proofErr w:type="gramStart"/>
      <w:r w:rsidR="005D6567" w:rsidRPr="000B7020">
        <w:rPr>
          <w:rFonts w:ascii="Arial" w:hAnsi="Arial" w:cs="Arial"/>
          <w:sz w:val="15"/>
          <w:szCs w:val="15"/>
        </w:rPr>
        <w:t>со</w:t>
      </w:r>
      <w:proofErr w:type="gramEnd"/>
      <w:r w:rsidR="005D6567" w:rsidRPr="000B7020">
        <w:rPr>
          <w:rFonts w:ascii="Arial" w:hAnsi="Arial" w:cs="Arial"/>
          <w:sz w:val="15"/>
          <w:szCs w:val="15"/>
        </w:rPr>
        <w:t xml:space="preserve"> вкладом Вкладчик уплачивает Банку вознаграждение в соответствии с Тарифами за оказываемые услуги по обслуживанию физических лиц (далее – «Тарифы»), утвержденными в Банке на день заключения договора. Подписывая н</w:t>
      </w:r>
      <w:r w:rsidR="005D6567" w:rsidRPr="000B7020">
        <w:rPr>
          <w:rFonts w:ascii="Arial" w:hAnsi="Arial" w:cs="Arial"/>
          <w:sz w:val="15"/>
          <w:szCs w:val="15"/>
        </w:rPr>
        <w:t>а</w:t>
      </w:r>
      <w:r w:rsidR="005D6567" w:rsidRPr="000B7020">
        <w:rPr>
          <w:rFonts w:ascii="Arial" w:hAnsi="Arial" w:cs="Arial"/>
          <w:sz w:val="15"/>
          <w:szCs w:val="15"/>
        </w:rPr>
        <w:t>стоящий договор, Вкладчик заявляет, что он ознакомлен с Тарифами Банка, принимает их и не имеет каких-либо возражений против них. Вознагражд</w:t>
      </w:r>
      <w:r w:rsidR="005D6567" w:rsidRPr="000B7020">
        <w:rPr>
          <w:rFonts w:ascii="Arial" w:hAnsi="Arial" w:cs="Arial"/>
          <w:sz w:val="15"/>
          <w:szCs w:val="15"/>
        </w:rPr>
        <w:t>е</w:t>
      </w:r>
      <w:r w:rsidR="005D6567" w:rsidRPr="000B7020">
        <w:rPr>
          <w:rFonts w:ascii="Arial" w:hAnsi="Arial" w:cs="Arial"/>
          <w:sz w:val="15"/>
          <w:szCs w:val="15"/>
        </w:rPr>
        <w:t xml:space="preserve">ние Банка взимается в момент совершения операции </w:t>
      </w:r>
      <w:proofErr w:type="gramStart"/>
      <w:r w:rsidR="005D6567" w:rsidRPr="000B7020">
        <w:rPr>
          <w:rFonts w:ascii="Arial" w:hAnsi="Arial" w:cs="Arial"/>
          <w:sz w:val="15"/>
          <w:szCs w:val="15"/>
        </w:rPr>
        <w:t>со</w:t>
      </w:r>
      <w:proofErr w:type="gramEnd"/>
      <w:r w:rsidR="005D6567" w:rsidRPr="000B7020">
        <w:rPr>
          <w:rFonts w:ascii="Arial" w:hAnsi="Arial" w:cs="Arial"/>
          <w:sz w:val="15"/>
          <w:szCs w:val="15"/>
        </w:rPr>
        <w:t xml:space="preserve"> вкладом</w:t>
      </w:r>
      <w:r>
        <w:rPr>
          <w:rFonts w:ascii="Arial" w:hAnsi="Arial" w:cs="Arial"/>
          <w:sz w:val="15"/>
          <w:szCs w:val="15"/>
        </w:rPr>
        <w:t>.</w:t>
      </w:r>
    </w:p>
    <w:p w:rsidR="00A8534F" w:rsidRPr="009E27F8" w:rsidRDefault="00A8534F" w:rsidP="00CA4B3C">
      <w:pPr>
        <w:widowControl/>
        <w:tabs>
          <w:tab w:val="left" w:pos="540"/>
          <w:tab w:val="left" w:pos="1134"/>
        </w:tabs>
        <w:autoSpaceDE/>
        <w:autoSpaceDN/>
        <w:adjustRightInd/>
        <w:spacing w:line="240" w:lineRule="auto"/>
        <w:ind w:left="210" w:right="149" w:firstLine="686"/>
        <w:jc w:val="both"/>
        <w:rPr>
          <w:rFonts w:ascii="Arial" w:hAnsi="Arial" w:cs="Arial"/>
          <w:sz w:val="15"/>
          <w:szCs w:val="15"/>
        </w:rPr>
      </w:pPr>
      <w:r w:rsidRPr="003C289C">
        <w:rPr>
          <w:rFonts w:ascii="Arial" w:hAnsi="Arial" w:cs="Arial"/>
          <w:b/>
          <w:sz w:val="15"/>
          <w:szCs w:val="15"/>
        </w:rPr>
        <w:t>4.2.</w:t>
      </w:r>
      <w:r w:rsidRPr="003C289C">
        <w:rPr>
          <w:rFonts w:ascii="Arial" w:hAnsi="Arial" w:cs="Arial"/>
          <w:sz w:val="15"/>
          <w:szCs w:val="15"/>
        </w:rPr>
        <w:t xml:space="preserve"> </w:t>
      </w:r>
      <w:proofErr w:type="gramStart"/>
      <w:r w:rsidRPr="003C289C">
        <w:rPr>
          <w:rFonts w:ascii="Arial" w:hAnsi="Arial" w:cs="Arial"/>
          <w:sz w:val="15"/>
          <w:szCs w:val="15"/>
        </w:rPr>
        <w:t>Банк вправе списывать без распоряжения Вкладчика денежные средства, находящиеся на банковском счете Вкладчика (или банковском счете «до востребования» Вкладчика), по решению суда, в случаях, предусмотренных законом (в т.ч., на основании исполнительных документов), или настоящим договором, а также суммы, ошибочно записанные в кредит банковского счета Вкладчика (или банковского счета «до востребования» Вкла</w:t>
      </w:r>
      <w:r w:rsidRPr="003C289C">
        <w:rPr>
          <w:rFonts w:ascii="Arial" w:hAnsi="Arial" w:cs="Arial"/>
          <w:sz w:val="15"/>
          <w:szCs w:val="15"/>
        </w:rPr>
        <w:t>д</w:t>
      </w:r>
      <w:r w:rsidRPr="003C289C">
        <w:rPr>
          <w:rFonts w:ascii="Arial" w:hAnsi="Arial" w:cs="Arial"/>
          <w:sz w:val="15"/>
          <w:szCs w:val="15"/>
        </w:rPr>
        <w:t>чика), и суммы вознаграждения Банка за совершение операций со</w:t>
      </w:r>
      <w:proofErr w:type="gramEnd"/>
      <w:r w:rsidRPr="003C289C">
        <w:rPr>
          <w:rFonts w:ascii="Arial" w:hAnsi="Arial" w:cs="Arial"/>
          <w:sz w:val="15"/>
          <w:szCs w:val="15"/>
        </w:rPr>
        <w:t xml:space="preserve"> вкладом согласно Тарифам.</w:t>
      </w:r>
    </w:p>
    <w:p w:rsidR="00A8534F" w:rsidRPr="009E27F8" w:rsidRDefault="00A8534F" w:rsidP="00CA4B3C">
      <w:pPr>
        <w:widowControl/>
        <w:tabs>
          <w:tab w:val="left" w:pos="540"/>
          <w:tab w:val="left" w:pos="1134"/>
        </w:tabs>
        <w:autoSpaceDE/>
        <w:autoSpaceDN/>
        <w:adjustRightInd/>
        <w:spacing w:line="240" w:lineRule="auto"/>
        <w:ind w:left="210" w:right="149" w:firstLine="686"/>
        <w:jc w:val="both"/>
        <w:rPr>
          <w:rFonts w:ascii="Arial" w:hAnsi="Arial" w:cs="Arial"/>
          <w:sz w:val="15"/>
          <w:szCs w:val="15"/>
        </w:rPr>
      </w:pPr>
      <w:r w:rsidRPr="009E27F8">
        <w:rPr>
          <w:rFonts w:ascii="Arial" w:hAnsi="Arial" w:cs="Arial"/>
          <w:b/>
          <w:sz w:val="15"/>
          <w:szCs w:val="15"/>
        </w:rPr>
        <w:t>4.3.</w:t>
      </w:r>
      <w:r w:rsidRPr="009E27F8">
        <w:rPr>
          <w:rFonts w:ascii="Arial" w:hAnsi="Arial" w:cs="Arial"/>
          <w:sz w:val="15"/>
          <w:szCs w:val="15"/>
        </w:rPr>
        <w:t xml:space="preserve"> Перечисление денежных сре</w:t>
      </w:r>
      <w:proofErr w:type="gramStart"/>
      <w:r w:rsidRPr="009E27F8">
        <w:rPr>
          <w:rFonts w:ascii="Arial" w:hAnsi="Arial" w:cs="Arial"/>
          <w:sz w:val="15"/>
          <w:szCs w:val="15"/>
        </w:rPr>
        <w:t>дств с б</w:t>
      </w:r>
      <w:proofErr w:type="gramEnd"/>
      <w:r w:rsidRPr="009E27F8">
        <w:rPr>
          <w:rFonts w:ascii="Arial" w:hAnsi="Arial" w:cs="Arial"/>
          <w:sz w:val="15"/>
          <w:szCs w:val="15"/>
        </w:rPr>
        <w:t xml:space="preserve">анковского счета Вкладчика </w:t>
      </w:r>
      <w:r>
        <w:rPr>
          <w:rFonts w:ascii="Arial" w:hAnsi="Arial"/>
          <w:sz w:val="15"/>
          <w:szCs w:val="15"/>
        </w:rPr>
        <w:t>и банковского счета «до востребования»  Вкладчика</w:t>
      </w:r>
      <w:r w:rsidRPr="009E27F8">
        <w:rPr>
          <w:rFonts w:ascii="Arial" w:hAnsi="Arial" w:cs="Arial"/>
          <w:sz w:val="15"/>
          <w:szCs w:val="15"/>
        </w:rPr>
        <w:t xml:space="preserve"> осуществляется и</w:t>
      </w:r>
      <w:r w:rsidRPr="009E27F8">
        <w:rPr>
          <w:rFonts w:ascii="Arial" w:hAnsi="Arial" w:cs="Arial"/>
          <w:sz w:val="15"/>
          <w:szCs w:val="15"/>
        </w:rPr>
        <w:t>с</w:t>
      </w:r>
      <w:r w:rsidRPr="009E27F8">
        <w:rPr>
          <w:rFonts w:ascii="Arial" w:hAnsi="Arial" w:cs="Arial"/>
          <w:sz w:val="15"/>
          <w:szCs w:val="15"/>
        </w:rPr>
        <w:t>ключительно на основании письменного распоряжения Вкладчика, при этом расчетные документы, необходимые для проведения указанной банковской операции, составляются и подписываются Банком.</w:t>
      </w:r>
    </w:p>
    <w:p w:rsidR="00B73254" w:rsidRPr="009E27F8" w:rsidRDefault="00B73254" w:rsidP="00B73254">
      <w:pPr>
        <w:pStyle w:val="a3"/>
        <w:widowControl/>
        <w:tabs>
          <w:tab w:val="left" w:pos="4820"/>
        </w:tabs>
        <w:autoSpaceDE/>
        <w:autoSpaceDN/>
        <w:adjustRightInd/>
        <w:spacing w:before="60" w:after="40" w:line="240" w:lineRule="auto"/>
        <w:ind w:left="182" w:right="149" w:firstLine="4111"/>
        <w:rPr>
          <w:rFonts w:ascii="Arial" w:hAnsi="Arial" w:cs="Arial"/>
          <w:b/>
          <w:sz w:val="15"/>
          <w:szCs w:val="15"/>
          <w:u w:val="single"/>
        </w:rPr>
      </w:pPr>
      <w:r w:rsidRPr="0049368E">
        <w:rPr>
          <w:rFonts w:ascii="Arial" w:hAnsi="Arial" w:cs="Arial"/>
          <w:b/>
          <w:sz w:val="15"/>
          <w:szCs w:val="15"/>
        </w:rPr>
        <w:t>5.</w:t>
      </w:r>
      <w:r>
        <w:rPr>
          <w:rFonts w:ascii="Arial" w:hAnsi="Arial" w:cs="Arial"/>
          <w:b/>
          <w:sz w:val="15"/>
          <w:szCs w:val="15"/>
        </w:rPr>
        <w:t xml:space="preserve"> </w:t>
      </w:r>
      <w:r>
        <w:rPr>
          <w:rFonts w:ascii="Arial" w:hAnsi="Arial" w:cs="Arial"/>
          <w:b/>
          <w:sz w:val="15"/>
          <w:szCs w:val="15"/>
          <w:u w:val="single"/>
        </w:rPr>
        <w:t xml:space="preserve"> </w:t>
      </w:r>
      <w:r w:rsidRPr="0049368E">
        <w:rPr>
          <w:rFonts w:ascii="Arial" w:hAnsi="Arial" w:cs="Arial"/>
          <w:b/>
          <w:sz w:val="15"/>
          <w:szCs w:val="15"/>
          <w:u w:val="single"/>
        </w:rPr>
        <w:t>Налогообложение</w:t>
      </w:r>
      <w:r w:rsidRPr="009E27F8">
        <w:rPr>
          <w:rFonts w:ascii="Arial" w:hAnsi="Arial" w:cs="Arial"/>
          <w:b/>
          <w:sz w:val="15"/>
          <w:szCs w:val="15"/>
          <w:u w:val="single"/>
        </w:rPr>
        <w:t xml:space="preserve"> дохода вкладчика.</w:t>
      </w:r>
    </w:p>
    <w:p w:rsidR="00B73254" w:rsidRPr="009E27F8" w:rsidRDefault="00B73254" w:rsidP="00B73254">
      <w:pPr>
        <w:tabs>
          <w:tab w:val="left" w:pos="1008"/>
        </w:tabs>
        <w:spacing w:line="240" w:lineRule="auto"/>
        <w:ind w:left="182" w:right="149" w:firstLine="709"/>
        <w:jc w:val="both"/>
        <w:rPr>
          <w:rFonts w:ascii="Arial" w:hAnsi="Arial" w:cs="Arial"/>
          <w:b/>
          <w:sz w:val="15"/>
          <w:szCs w:val="15"/>
        </w:rPr>
      </w:pPr>
      <w:r w:rsidRPr="009E27F8">
        <w:rPr>
          <w:rFonts w:ascii="Arial" w:hAnsi="Arial" w:cs="Arial"/>
          <w:b/>
          <w:sz w:val="15"/>
          <w:szCs w:val="15"/>
        </w:rPr>
        <w:t>5.1.</w:t>
      </w:r>
      <w:r w:rsidRPr="009E27F8">
        <w:rPr>
          <w:rFonts w:ascii="Arial" w:hAnsi="Arial" w:cs="Arial"/>
          <w:sz w:val="15"/>
          <w:szCs w:val="15"/>
        </w:rPr>
        <w:t xml:space="preserve">  Банк производит удержание и перечисление в бюджет налога на доходы физических лиц в соответствии  с  действующим  законодател</w:t>
      </w:r>
      <w:r w:rsidRPr="009E27F8">
        <w:rPr>
          <w:rFonts w:ascii="Arial" w:hAnsi="Arial" w:cs="Arial"/>
          <w:sz w:val="15"/>
          <w:szCs w:val="15"/>
        </w:rPr>
        <w:t>ь</w:t>
      </w:r>
      <w:r w:rsidRPr="009E27F8">
        <w:rPr>
          <w:rFonts w:ascii="Arial" w:hAnsi="Arial" w:cs="Arial"/>
          <w:sz w:val="15"/>
          <w:szCs w:val="15"/>
        </w:rPr>
        <w:t xml:space="preserve">ством Российской Федерации. </w:t>
      </w:r>
    </w:p>
    <w:p w:rsidR="00B73254" w:rsidRPr="009E27F8" w:rsidRDefault="00B73254" w:rsidP="00B73254">
      <w:pPr>
        <w:pStyle w:val="a3"/>
        <w:widowControl/>
        <w:numPr>
          <w:ilvl w:val="0"/>
          <w:numId w:val="18"/>
        </w:numPr>
        <w:tabs>
          <w:tab w:val="left" w:pos="4253"/>
        </w:tabs>
        <w:autoSpaceDE/>
        <w:autoSpaceDN/>
        <w:adjustRightInd/>
        <w:spacing w:after="40" w:line="240" w:lineRule="auto"/>
        <w:ind w:left="182" w:right="149" w:firstLine="3929"/>
        <w:rPr>
          <w:rFonts w:ascii="Arial" w:hAnsi="Arial" w:cs="Arial"/>
          <w:b/>
          <w:sz w:val="15"/>
          <w:szCs w:val="15"/>
          <w:u w:val="single"/>
        </w:rPr>
      </w:pPr>
      <w:r>
        <w:rPr>
          <w:rFonts w:ascii="Arial" w:hAnsi="Arial" w:cs="Arial"/>
          <w:b/>
          <w:bCs/>
          <w:sz w:val="15"/>
          <w:szCs w:val="15"/>
          <w:u w:val="single"/>
        </w:rPr>
        <w:t xml:space="preserve"> </w:t>
      </w:r>
      <w:r w:rsidRPr="009E27F8">
        <w:rPr>
          <w:rFonts w:ascii="Arial" w:hAnsi="Arial" w:cs="Arial"/>
          <w:b/>
          <w:bCs/>
          <w:sz w:val="15"/>
          <w:szCs w:val="15"/>
          <w:u w:val="single"/>
        </w:rPr>
        <w:t>Ответственность</w:t>
      </w:r>
      <w:r>
        <w:rPr>
          <w:rFonts w:ascii="Arial" w:hAnsi="Arial" w:cs="Arial"/>
          <w:b/>
          <w:bCs/>
          <w:sz w:val="15"/>
          <w:szCs w:val="15"/>
          <w:u w:val="single"/>
        </w:rPr>
        <w:t xml:space="preserve"> сторон</w:t>
      </w:r>
      <w:r w:rsidRPr="009E27F8">
        <w:rPr>
          <w:rFonts w:ascii="Arial" w:hAnsi="Arial" w:cs="Arial"/>
          <w:b/>
          <w:bCs/>
          <w:sz w:val="15"/>
          <w:szCs w:val="15"/>
          <w:u w:val="single"/>
        </w:rPr>
        <w:t>.</w:t>
      </w:r>
      <w:r>
        <w:rPr>
          <w:rFonts w:ascii="Arial" w:hAnsi="Arial" w:cs="Arial"/>
          <w:b/>
          <w:bCs/>
          <w:sz w:val="15"/>
          <w:szCs w:val="15"/>
          <w:u w:val="single"/>
        </w:rPr>
        <w:t xml:space="preserve"> Прочие условия.</w:t>
      </w:r>
    </w:p>
    <w:p w:rsidR="00B73254" w:rsidRPr="009E27F8" w:rsidRDefault="00B73254" w:rsidP="00B73254">
      <w:pPr>
        <w:pStyle w:val="a3"/>
        <w:widowControl/>
        <w:tabs>
          <w:tab w:val="left" w:pos="1134"/>
        </w:tabs>
        <w:autoSpaceDE/>
        <w:autoSpaceDN/>
        <w:adjustRightInd/>
        <w:spacing w:line="240" w:lineRule="auto"/>
        <w:ind w:left="182" w:right="149" w:firstLine="709"/>
        <w:rPr>
          <w:rFonts w:ascii="Arial" w:hAnsi="Arial" w:cs="Arial"/>
          <w:sz w:val="15"/>
          <w:szCs w:val="15"/>
        </w:rPr>
      </w:pPr>
      <w:r w:rsidRPr="009E27F8">
        <w:rPr>
          <w:rFonts w:ascii="Arial" w:hAnsi="Arial" w:cs="Arial"/>
          <w:b/>
          <w:sz w:val="15"/>
          <w:szCs w:val="15"/>
        </w:rPr>
        <w:t>6.1.</w:t>
      </w:r>
      <w:r w:rsidRPr="009E27F8">
        <w:rPr>
          <w:rFonts w:ascii="Arial" w:hAnsi="Arial" w:cs="Arial"/>
          <w:sz w:val="15"/>
          <w:szCs w:val="15"/>
        </w:rPr>
        <w:t xml:space="preserve"> Настоящий договор вступает в силу со дня внесения в Банк суммы вклада. </w:t>
      </w:r>
    </w:p>
    <w:p w:rsidR="00B73254" w:rsidRPr="009E27F8" w:rsidRDefault="00B73254" w:rsidP="00B73254">
      <w:pPr>
        <w:pStyle w:val="a3"/>
        <w:widowControl/>
        <w:tabs>
          <w:tab w:val="left" w:pos="1134"/>
        </w:tabs>
        <w:autoSpaceDE/>
        <w:autoSpaceDN/>
        <w:adjustRightInd/>
        <w:spacing w:line="240" w:lineRule="auto"/>
        <w:ind w:left="182" w:right="149" w:firstLine="709"/>
        <w:rPr>
          <w:rFonts w:ascii="Arial" w:hAnsi="Arial" w:cs="Arial"/>
          <w:sz w:val="15"/>
          <w:szCs w:val="15"/>
        </w:rPr>
      </w:pPr>
      <w:r w:rsidRPr="009E27F8">
        <w:rPr>
          <w:rFonts w:ascii="Arial" w:hAnsi="Arial" w:cs="Arial"/>
          <w:b/>
          <w:sz w:val="15"/>
          <w:szCs w:val="15"/>
        </w:rPr>
        <w:t>6.2.</w:t>
      </w:r>
      <w:r w:rsidRPr="009E27F8">
        <w:rPr>
          <w:rFonts w:ascii="Arial" w:hAnsi="Arial" w:cs="Arial"/>
          <w:sz w:val="15"/>
          <w:szCs w:val="15"/>
        </w:rPr>
        <w:t xml:space="preserve"> Настоящий договор прекращает свое действие, а банковский счет Вкладчика </w:t>
      </w:r>
      <w:r w:rsidR="002301FC" w:rsidRPr="0085036C">
        <w:rPr>
          <w:rFonts w:ascii="Arial" w:hAnsi="Arial" w:cs="Arial"/>
          <w:color w:val="000000"/>
          <w:sz w:val="15"/>
          <w:szCs w:val="15"/>
        </w:rPr>
        <w:t>(банковский счет «До востребования» Вкладчика)</w:t>
      </w:r>
      <w:r w:rsidR="002301FC" w:rsidRPr="0085036C">
        <w:rPr>
          <w:rFonts w:ascii="Tahoma" w:hAnsi="Tahoma" w:cs="Tahoma"/>
          <w:color w:val="000000"/>
        </w:rPr>
        <w:t xml:space="preserve"> </w:t>
      </w:r>
      <w:r w:rsidR="002301FC" w:rsidRPr="002301FC">
        <w:rPr>
          <w:rFonts w:ascii="Tahoma" w:hAnsi="Tahoma" w:cs="Tahoma"/>
          <w:color w:val="000000"/>
        </w:rPr>
        <w:t xml:space="preserve"> </w:t>
      </w:r>
      <w:r w:rsidRPr="009E27F8">
        <w:rPr>
          <w:rFonts w:ascii="Arial" w:hAnsi="Arial" w:cs="Arial"/>
          <w:sz w:val="15"/>
          <w:szCs w:val="15"/>
        </w:rPr>
        <w:t>закрыв</w:t>
      </w:r>
      <w:r w:rsidRPr="009E27F8">
        <w:rPr>
          <w:rFonts w:ascii="Arial" w:hAnsi="Arial" w:cs="Arial"/>
          <w:sz w:val="15"/>
          <w:szCs w:val="15"/>
        </w:rPr>
        <w:t>а</w:t>
      </w:r>
      <w:r w:rsidRPr="009E27F8">
        <w:rPr>
          <w:rFonts w:ascii="Arial" w:hAnsi="Arial" w:cs="Arial"/>
          <w:sz w:val="15"/>
          <w:szCs w:val="15"/>
        </w:rPr>
        <w:t xml:space="preserve">ется в день возврата вклада и выплаты процентов по нему. </w:t>
      </w:r>
    </w:p>
    <w:p w:rsidR="00B73254" w:rsidRPr="009E27F8" w:rsidRDefault="00B73254" w:rsidP="00B73254">
      <w:pPr>
        <w:pStyle w:val="a3"/>
        <w:widowControl/>
        <w:tabs>
          <w:tab w:val="left" w:pos="1134"/>
        </w:tabs>
        <w:autoSpaceDE/>
        <w:autoSpaceDN/>
        <w:adjustRightInd/>
        <w:spacing w:line="240" w:lineRule="auto"/>
        <w:ind w:left="182" w:right="149" w:firstLine="709"/>
        <w:rPr>
          <w:rFonts w:ascii="Arial" w:hAnsi="Arial" w:cs="Arial"/>
          <w:sz w:val="15"/>
          <w:szCs w:val="15"/>
        </w:rPr>
      </w:pPr>
      <w:r w:rsidRPr="009E27F8">
        <w:rPr>
          <w:rFonts w:ascii="Arial" w:hAnsi="Arial" w:cs="Arial"/>
          <w:b/>
          <w:sz w:val="15"/>
          <w:szCs w:val="15"/>
        </w:rPr>
        <w:t>6.3.</w:t>
      </w:r>
      <w:r w:rsidRPr="009E27F8">
        <w:rPr>
          <w:rFonts w:ascii="Arial" w:hAnsi="Arial" w:cs="Arial"/>
          <w:sz w:val="15"/>
          <w:szCs w:val="15"/>
        </w:rPr>
        <w:t xml:space="preserve"> Банк гарантирует возврат суммы вклада и уплату процентов всем своим имуществом. </w:t>
      </w:r>
    </w:p>
    <w:p w:rsidR="00B73254" w:rsidRPr="009E27F8" w:rsidRDefault="00B73254" w:rsidP="00B73254">
      <w:pPr>
        <w:pStyle w:val="a3"/>
        <w:widowControl/>
        <w:tabs>
          <w:tab w:val="left" w:pos="1134"/>
        </w:tabs>
        <w:autoSpaceDE/>
        <w:autoSpaceDN/>
        <w:adjustRightInd/>
        <w:spacing w:line="240" w:lineRule="auto"/>
        <w:ind w:left="182" w:right="149" w:firstLine="709"/>
        <w:rPr>
          <w:rFonts w:ascii="Arial" w:hAnsi="Arial" w:cs="Arial"/>
          <w:sz w:val="15"/>
          <w:szCs w:val="15"/>
        </w:rPr>
      </w:pPr>
      <w:r w:rsidRPr="009E27F8">
        <w:rPr>
          <w:rFonts w:ascii="Arial" w:hAnsi="Arial" w:cs="Arial"/>
          <w:b/>
          <w:sz w:val="15"/>
          <w:szCs w:val="15"/>
        </w:rPr>
        <w:t>6.4.</w:t>
      </w:r>
      <w:r w:rsidRPr="009E27F8">
        <w:rPr>
          <w:rFonts w:ascii="Arial" w:hAnsi="Arial" w:cs="Arial"/>
          <w:sz w:val="15"/>
          <w:szCs w:val="15"/>
        </w:rPr>
        <w:t xml:space="preserve"> Вклад, внесенный Вкладчиком, застрахован  в порядке, размерах и на условиях, определенных Федеральным законом «О страховании вкладов физических лиц в банках Российской Федерации» №177-ФЗ, принятым Государственной Думой Российской Федерации 28 ноября 2003 года. </w:t>
      </w:r>
    </w:p>
    <w:p w:rsidR="00B73254" w:rsidRPr="009E27F8" w:rsidRDefault="00B73254" w:rsidP="00B73254">
      <w:pPr>
        <w:pStyle w:val="a3"/>
        <w:widowControl/>
        <w:tabs>
          <w:tab w:val="left" w:pos="1134"/>
        </w:tabs>
        <w:autoSpaceDE/>
        <w:autoSpaceDN/>
        <w:adjustRightInd/>
        <w:spacing w:line="240" w:lineRule="auto"/>
        <w:ind w:left="182" w:right="149" w:firstLine="709"/>
        <w:rPr>
          <w:rFonts w:ascii="Arial" w:hAnsi="Arial" w:cs="Arial"/>
          <w:sz w:val="15"/>
          <w:szCs w:val="15"/>
        </w:rPr>
      </w:pPr>
      <w:r w:rsidRPr="009E27F8">
        <w:rPr>
          <w:rFonts w:ascii="Arial" w:hAnsi="Arial" w:cs="Arial"/>
          <w:b/>
          <w:sz w:val="15"/>
          <w:szCs w:val="15"/>
        </w:rPr>
        <w:t>6.5.</w:t>
      </w:r>
      <w:r w:rsidRPr="009E27F8">
        <w:rPr>
          <w:rFonts w:ascii="Arial" w:hAnsi="Arial" w:cs="Arial"/>
          <w:sz w:val="15"/>
          <w:szCs w:val="15"/>
        </w:rPr>
        <w:t xml:space="preserve"> Вкладчик обязан уведомлять Банк об изменении своих реквизитов, обозначенных в разделе 7 настоящего договора, в течение трех дней с момента их изменения. Вкладчик принимает на себя все неблагоприятные последствия, связанные с не</w:t>
      </w:r>
      <w:r w:rsidR="00CA4B3C" w:rsidRPr="00CA4B3C">
        <w:rPr>
          <w:rFonts w:ascii="Arial" w:hAnsi="Arial" w:cs="Arial"/>
          <w:sz w:val="15"/>
          <w:szCs w:val="15"/>
        </w:rPr>
        <w:t xml:space="preserve"> </w:t>
      </w:r>
      <w:r w:rsidRPr="009E27F8">
        <w:rPr>
          <w:rFonts w:ascii="Arial" w:hAnsi="Arial" w:cs="Arial"/>
          <w:sz w:val="15"/>
          <w:szCs w:val="15"/>
        </w:rPr>
        <w:t>уведомлением Банка об изменении своих рекв</w:t>
      </w:r>
      <w:r w:rsidRPr="009E27F8">
        <w:rPr>
          <w:rFonts w:ascii="Arial" w:hAnsi="Arial" w:cs="Arial"/>
          <w:sz w:val="15"/>
          <w:szCs w:val="15"/>
        </w:rPr>
        <w:t>и</w:t>
      </w:r>
      <w:r w:rsidRPr="009E27F8">
        <w:rPr>
          <w:rFonts w:ascii="Arial" w:hAnsi="Arial" w:cs="Arial"/>
          <w:sz w:val="15"/>
          <w:szCs w:val="15"/>
        </w:rPr>
        <w:t>зитов или несвоевременным уведомлением.</w:t>
      </w:r>
    </w:p>
    <w:p w:rsidR="005D6567" w:rsidRPr="00A06EC7" w:rsidRDefault="005D6567" w:rsidP="005D6567">
      <w:pPr>
        <w:spacing w:line="240" w:lineRule="auto"/>
        <w:ind w:left="30" w:right="3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                             </w:t>
      </w:r>
      <w:r w:rsidR="00B73254" w:rsidRPr="008F1140">
        <w:rPr>
          <w:rFonts w:ascii="Arial" w:hAnsi="Arial" w:cs="Arial"/>
          <w:b/>
          <w:sz w:val="15"/>
          <w:szCs w:val="15"/>
        </w:rPr>
        <w:t>6.6.</w:t>
      </w:r>
      <w:r w:rsidR="00B73254" w:rsidRPr="009E27F8">
        <w:rPr>
          <w:rFonts w:ascii="Arial" w:hAnsi="Arial" w:cs="Arial"/>
          <w:sz w:val="15"/>
          <w:szCs w:val="15"/>
        </w:rPr>
        <w:t xml:space="preserve"> </w:t>
      </w:r>
      <w:r w:rsidRPr="00A06EC7">
        <w:rPr>
          <w:rFonts w:ascii="Arial" w:hAnsi="Arial" w:cs="Arial"/>
          <w:color w:val="000000"/>
          <w:sz w:val="15"/>
          <w:szCs w:val="15"/>
        </w:rPr>
        <w:t>Возникающие разногласия разрешаются на взаимоприемлемой основе с участием обеих сторон. Неурегулированные споры разрешаются путем обращения в суд:</w:t>
      </w:r>
    </w:p>
    <w:p w:rsidR="005D6567" w:rsidRPr="00A06EC7" w:rsidRDefault="005D6567" w:rsidP="005D6567">
      <w:pPr>
        <w:spacing w:line="240" w:lineRule="auto"/>
        <w:ind w:left="30" w:right="3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                       </w:t>
      </w:r>
      <w:r w:rsidRPr="00A06EC7">
        <w:rPr>
          <w:rFonts w:ascii="Arial" w:hAnsi="Arial" w:cs="Arial"/>
          <w:color w:val="000000"/>
          <w:sz w:val="15"/>
          <w:szCs w:val="15"/>
        </w:rPr>
        <w:t>- по месту нахождения ОАО «НИКО-БАНК» или месту нахождения дополнительного офиса Банка, указанного в разделе 7 настоящего договора, - при обращении в суд Банка;</w:t>
      </w:r>
    </w:p>
    <w:p w:rsidR="00B73254" w:rsidRDefault="005D6567" w:rsidP="005D6567">
      <w:pPr>
        <w:pStyle w:val="a3"/>
        <w:widowControl/>
        <w:tabs>
          <w:tab w:val="left" w:pos="1134"/>
        </w:tabs>
        <w:autoSpaceDE/>
        <w:autoSpaceDN/>
        <w:adjustRightInd/>
        <w:spacing w:line="240" w:lineRule="auto"/>
        <w:ind w:right="149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               </w:t>
      </w:r>
      <w:r w:rsidRPr="00A06EC7">
        <w:rPr>
          <w:rFonts w:ascii="Arial" w:hAnsi="Arial" w:cs="Arial"/>
          <w:color w:val="000000"/>
          <w:sz w:val="15"/>
          <w:szCs w:val="15"/>
        </w:rPr>
        <w:t>- по выбору Вкладчика в соответствии с нормами действующего законодательства о подсудности – при обращении в суд Вкладчика</w:t>
      </w:r>
      <w:r w:rsidR="00B73254" w:rsidRPr="009E27F8">
        <w:rPr>
          <w:rFonts w:ascii="Arial" w:hAnsi="Arial" w:cs="Arial"/>
          <w:sz w:val="15"/>
          <w:szCs w:val="15"/>
        </w:rPr>
        <w:t>.</w:t>
      </w:r>
    </w:p>
    <w:p w:rsidR="00B73254" w:rsidRPr="009E27F8" w:rsidRDefault="00B73254" w:rsidP="00B73254">
      <w:pPr>
        <w:pStyle w:val="a3"/>
        <w:widowControl/>
        <w:tabs>
          <w:tab w:val="left" w:pos="0"/>
        </w:tabs>
        <w:autoSpaceDE/>
        <w:autoSpaceDN/>
        <w:adjustRightInd/>
        <w:spacing w:line="240" w:lineRule="auto"/>
        <w:ind w:left="182" w:right="149" w:firstLine="669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 </w:t>
      </w:r>
      <w:r w:rsidRPr="0049368E">
        <w:rPr>
          <w:rFonts w:ascii="Arial" w:hAnsi="Arial" w:cs="Arial"/>
          <w:b/>
          <w:sz w:val="15"/>
          <w:szCs w:val="15"/>
        </w:rPr>
        <w:t>6.7.</w:t>
      </w:r>
      <w:r>
        <w:rPr>
          <w:rFonts w:ascii="Arial" w:hAnsi="Arial" w:cs="Arial"/>
          <w:sz w:val="15"/>
          <w:szCs w:val="15"/>
        </w:rPr>
        <w:t xml:space="preserve"> </w:t>
      </w:r>
      <w:r w:rsidRPr="00DF0D9D">
        <w:rPr>
          <w:rFonts w:ascii="Arial" w:hAnsi="Arial" w:cs="Arial"/>
          <w:sz w:val="15"/>
          <w:szCs w:val="15"/>
        </w:rPr>
        <w:t>Настоящим В</w:t>
      </w:r>
      <w:r>
        <w:rPr>
          <w:rFonts w:ascii="Arial" w:hAnsi="Arial" w:cs="Arial"/>
          <w:sz w:val="15"/>
          <w:szCs w:val="15"/>
        </w:rPr>
        <w:t>кладчик</w:t>
      </w:r>
      <w:r w:rsidRPr="00DF0D9D">
        <w:rPr>
          <w:rFonts w:ascii="Arial" w:hAnsi="Arial" w:cs="Arial"/>
          <w:sz w:val="15"/>
          <w:szCs w:val="15"/>
        </w:rPr>
        <w:t xml:space="preserve"> дает согласие на обработку и использование Б</w:t>
      </w:r>
      <w:r>
        <w:rPr>
          <w:rFonts w:ascii="Arial" w:hAnsi="Arial" w:cs="Arial"/>
          <w:sz w:val="15"/>
          <w:szCs w:val="15"/>
        </w:rPr>
        <w:t>анком</w:t>
      </w:r>
      <w:r w:rsidRPr="00DF0D9D">
        <w:rPr>
          <w:rFonts w:ascii="Arial" w:hAnsi="Arial" w:cs="Arial"/>
          <w:sz w:val="15"/>
          <w:szCs w:val="15"/>
        </w:rPr>
        <w:t xml:space="preserve"> своих персональных данных, предоставленных Б</w:t>
      </w:r>
      <w:r>
        <w:rPr>
          <w:rFonts w:ascii="Arial" w:hAnsi="Arial" w:cs="Arial"/>
          <w:sz w:val="15"/>
          <w:szCs w:val="15"/>
        </w:rPr>
        <w:t>анку</w:t>
      </w:r>
      <w:r w:rsidRPr="00DF0D9D">
        <w:rPr>
          <w:rFonts w:ascii="Arial" w:hAnsi="Arial" w:cs="Arial"/>
          <w:sz w:val="15"/>
          <w:szCs w:val="15"/>
        </w:rPr>
        <w:t xml:space="preserve"> при о</w:t>
      </w:r>
      <w:r w:rsidRPr="00DF0D9D">
        <w:rPr>
          <w:rFonts w:ascii="Arial" w:hAnsi="Arial" w:cs="Arial"/>
          <w:sz w:val="15"/>
          <w:szCs w:val="15"/>
        </w:rPr>
        <w:t>т</w:t>
      </w:r>
      <w:r w:rsidRPr="00DF0D9D">
        <w:rPr>
          <w:rFonts w:ascii="Arial" w:hAnsi="Arial" w:cs="Arial"/>
          <w:sz w:val="15"/>
          <w:szCs w:val="15"/>
        </w:rPr>
        <w:t>крытии и в процессе обслуживания вклада, в соответствии с Федеральным законом от 27.07.2006г. № 152-ФЗ «О персональных данных». Настоящим В</w:t>
      </w:r>
      <w:r>
        <w:rPr>
          <w:rFonts w:ascii="Arial" w:hAnsi="Arial" w:cs="Arial"/>
          <w:sz w:val="15"/>
          <w:szCs w:val="15"/>
        </w:rPr>
        <w:t>кладчик</w:t>
      </w:r>
      <w:r w:rsidRPr="00DF0D9D">
        <w:rPr>
          <w:rFonts w:ascii="Arial" w:hAnsi="Arial" w:cs="Arial"/>
          <w:sz w:val="15"/>
          <w:szCs w:val="15"/>
        </w:rPr>
        <w:t xml:space="preserve"> дает Б</w:t>
      </w:r>
      <w:r>
        <w:rPr>
          <w:rFonts w:ascii="Arial" w:hAnsi="Arial" w:cs="Arial"/>
          <w:sz w:val="15"/>
          <w:szCs w:val="15"/>
        </w:rPr>
        <w:t>анку</w:t>
      </w:r>
      <w:r w:rsidRPr="00DF0D9D">
        <w:rPr>
          <w:rFonts w:ascii="Arial" w:hAnsi="Arial" w:cs="Arial"/>
          <w:sz w:val="15"/>
          <w:szCs w:val="15"/>
        </w:rPr>
        <w:t xml:space="preserve"> свое согласие на осуществление следующих действий в отношении Персональных данных: сбор, систематизацию, накопление, хранение, уточнение (обновление, изменение), использование, обезличивание Персональных д</w:t>
      </w:r>
      <w:r>
        <w:rPr>
          <w:rFonts w:ascii="Arial" w:hAnsi="Arial" w:cs="Arial"/>
          <w:sz w:val="15"/>
          <w:szCs w:val="15"/>
        </w:rPr>
        <w:t>анных</w:t>
      </w:r>
      <w:r w:rsidRPr="00DF0D9D">
        <w:rPr>
          <w:rFonts w:ascii="Arial" w:hAnsi="Arial" w:cs="Arial"/>
          <w:sz w:val="15"/>
          <w:szCs w:val="15"/>
        </w:rPr>
        <w:t>.</w:t>
      </w:r>
    </w:p>
    <w:p w:rsidR="00B73254" w:rsidRDefault="00B73254" w:rsidP="00B73254">
      <w:pPr>
        <w:pStyle w:val="a3"/>
        <w:tabs>
          <w:tab w:val="left" w:pos="1134"/>
        </w:tabs>
        <w:spacing w:before="60"/>
        <w:ind w:left="182" w:right="149" w:firstLine="0"/>
        <w:jc w:val="center"/>
        <w:rPr>
          <w:rFonts w:ascii="Arial" w:hAnsi="Arial" w:cs="Arial"/>
          <w:b/>
          <w:sz w:val="16"/>
          <w:szCs w:val="14"/>
          <w:u w:val="single"/>
        </w:rPr>
      </w:pPr>
      <w:r w:rsidRPr="0046495A">
        <w:rPr>
          <w:rFonts w:ascii="Arial" w:hAnsi="Arial" w:cs="Arial"/>
          <w:b/>
          <w:sz w:val="16"/>
          <w:szCs w:val="14"/>
        </w:rPr>
        <w:t>7.</w:t>
      </w:r>
      <w:r>
        <w:rPr>
          <w:rFonts w:ascii="Arial" w:hAnsi="Arial" w:cs="Arial"/>
          <w:b/>
          <w:sz w:val="16"/>
          <w:szCs w:val="14"/>
          <w:u w:val="single"/>
        </w:rPr>
        <w:t xml:space="preserve"> Адреса, платежные реквизиты и подписи сторон.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0"/>
        <w:gridCol w:w="5837"/>
      </w:tblGrid>
      <w:tr w:rsidR="00D01E10" w:rsidRPr="00122456" w:rsidTr="00D01E10"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0" w:rsidRPr="00122456" w:rsidRDefault="00D01E10" w:rsidP="00F805FB">
            <w:pPr>
              <w:tabs>
                <w:tab w:val="left" w:pos="426"/>
              </w:tabs>
              <w:spacing w:line="240" w:lineRule="auto"/>
              <w:ind w:left="0" w:firstLine="72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22456">
              <w:rPr>
                <w:rFonts w:ascii="Arial" w:hAnsi="Arial" w:cs="Arial"/>
                <w:b/>
                <w:bCs/>
                <w:sz w:val="15"/>
                <w:szCs w:val="15"/>
              </w:rPr>
              <w:t>БАНК: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0" w:rsidRPr="00122456" w:rsidRDefault="00D01E10" w:rsidP="00F805FB">
            <w:pPr>
              <w:tabs>
                <w:tab w:val="left" w:pos="426"/>
              </w:tabs>
              <w:spacing w:line="240" w:lineRule="auto"/>
              <w:ind w:left="0" w:firstLine="72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22456">
              <w:rPr>
                <w:rFonts w:ascii="Arial" w:hAnsi="Arial" w:cs="Arial"/>
                <w:b/>
                <w:bCs/>
                <w:sz w:val="15"/>
                <w:szCs w:val="15"/>
              </w:rPr>
              <w:t>ВКЛАДЧИК:</w:t>
            </w:r>
          </w:p>
        </w:tc>
      </w:tr>
      <w:tr w:rsidR="00D01E10" w:rsidRPr="00122456" w:rsidTr="00D01E10"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0" w:rsidRPr="00122456" w:rsidRDefault="00D01E10" w:rsidP="00F805FB">
            <w:pPr>
              <w:tabs>
                <w:tab w:val="left" w:pos="426"/>
              </w:tabs>
              <w:spacing w:line="240" w:lineRule="auto"/>
              <w:ind w:left="-70" w:firstLine="72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22456">
              <w:rPr>
                <w:rFonts w:ascii="Arial" w:hAnsi="Arial" w:cs="Arial"/>
                <w:sz w:val="15"/>
                <w:szCs w:val="15"/>
              </w:rPr>
              <w:t xml:space="preserve">460000 г. Оренбург пер. Алексеевский 5 </w:t>
            </w:r>
          </w:p>
          <w:p w:rsidR="00D01E10" w:rsidRPr="00122456" w:rsidRDefault="00D01E10" w:rsidP="00F805FB">
            <w:pPr>
              <w:tabs>
                <w:tab w:val="left" w:pos="426"/>
              </w:tabs>
              <w:spacing w:line="240" w:lineRule="auto"/>
              <w:ind w:left="-70" w:firstLine="720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122456">
              <w:rPr>
                <w:rFonts w:ascii="Arial" w:hAnsi="Arial" w:cs="Arial"/>
                <w:sz w:val="15"/>
                <w:szCs w:val="15"/>
              </w:rPr>
              <w:t>к</w:t>
            </w:r>
            <w:proofErr w:type="gramEnd"/>
            <w:r w:rsidRPr="00122456">
              <w:rPr>
                <w:rFonts w:ascii="Arial" w:hAnsi="Arial" w:cs="Arial"/>
                <w:sz w:val="15"/>
                <w:szCs w:val="15"/>
              </w:rPr>
              <w:t>/</w:t>
            </w:r>
            <w:proofErr w:type="gramStart"/>
            <w:r w:rsidRPr="00122456">
              <w:rPr>
                <w:rFonts w:ascii="Arial" w:hAnsi="Arial" w:cs="Arial"/>
                <w:sz w:val="15"/>
                <w:szCs w:val="15"/>
              </w:rPr>
              <w:t>счет</w:t>
            </w:r>
            <w:proofErr w:type="gramEnd"/>
            <w:r w:rsidRPr="00122456">
              <w:rPr>
                <w:rFonts w:ascii="Arial" w:hAnsi="Arial" w:cs="Arial"/>
                <w:sz w:val="15"/>
                <w:szCs w:val="15"/>
              </w:rPr>
              <w:t xml:space="preserve"> № 301 01 810 4 000 000 00 814 в ГРКЦ ГУ Банка России по Оренбургской области г. Оренбурга</w:t>
            </w:r>
          </w:p>
          <w:p w:rsidR="00D01E10" w:rsidRPr="00122456" w:rsidRDefault="00D01E10" w:rsidP="00F805FB">
            <w:pPr>
              <w:tabs>
                <w:tab w:val="left" w:pos="426"/>
              </w:tabs>
              <w:spacing w:line="240" w:lineRule="auto"/>
              <w:ind w:left="-70" w:firstLine="72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22456">
              <w:rPr>
                <w:rFonts w:ascii="Arial" w:hAnsi="Arial" w:cs="Arial"/>
                <w:sz w:val="15"/>
                <w:szCs w:val="15"/>
              </w:rPr>
              <w:t xml:space="preserve">БИК 045354814 ИНН 5607002142  </w:t>
            </w:r>
          </w:p>
          <w:p w:rsidR="00D01E10" w:rsidRPr="00D01E10" w:rsidRDefault="00D01E10" w:rsidP="00F805FB">
            <w:pPr>
              <w:tabs>
                <w:tab w:val="left" w:pos="426"/>
              </w:tabs>
              <w:spacing w:line="240" w:lineRule="auto"/>
              <w:ind w:left="-70" w:firstLine="70"/>
              <w:jc w:val="center"/>
              <w:rPr>
                <w:rFonts w:ascii="Arial" w:hAnsi="Arial" w:cs="Arial"/>
                <w:sz w:val="15"/>
                <w:szCs w:val="15"/>
                <w:u w:val="single"/>
                <w:shd w:val="clear" w:color="auto" w:fill="A6A6A6"/>
              </w:rPr>
            </w:pPr>
            <w:r w:rsidRPr="00122456">
              <w:rPr>
                <w:rFonts w:ascii="Arial" w:hAnsi="Arial" w:cs="Arial"/>
                <w:sz w:val="15"/>
                <w:szCs w:val="15"/>
              </w:rPr>
              <w:t xml:space="preserve">Тел. </w:t>
            </w:r>
            <w:r w:rsidRPr="00D01E10">
              <w:rPr>
                <w:rFonts w:ascii="Arial" w:hAnsi="Arial" w:cs="Arial"/>
                <w:sz w:val="15"/>
                <w:szCs w:val="15"/>
                <w:highlight w:val="darkGreen"/>
                <w:u w:val="single"/>
                <w:shd w:val="clear" w:color="auto" w:fill="A6A6A6"/>
              </w:rPr>
              <w:t>___________</w:t>
            </w:r>
          </w:p>
          <w:p w:rsidR="00D01E10" w:rsidRPr="00122456" w:rsidRDefault="00D01E10" w:rsidP="00F805FB">
            <w:pPr>
              <w:tabs>
                <w:tab w:val="left" w:pos="426"/>
              </w:tabs>
              <w:spacing w:line="240" w:lineRule="auto"/>
              <w:ind w:left="363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122456">
              <w:rPr>
                <w:rFonts w:ascii="Arial" w:hAnsi="Arial" w:cs="Arial"/>
                <w:sz w:val="15"/>
                <w:szCs w:val="15"/>
                <w:highlight w:val="green"/>
                <w:u w:val="single"/>
                <w:lang w:val="en-US"/>
              </w:rPr>
              <w:t>www</w:t>
            </w:r>
            <w:r w:rsidRPr="00122456">
              <w:rPr>
                <w:rFonts w:ascii="Arial" w:hAnsi="Arial" w:cs="Arial"/>
                <w:sz w:val="15"/>
                <w:szCs w:val="15"/>
                <w:highlight w:val="green"/>
                <w:u w:val="single"/>
              </w:rPr>
              <w:t>.</w:t>
            </w:r>
            <w:proofErr w:type="spellStart"/>
            <w:r w:rsidRPr="00122456">
              <w:rPr>
                <w:rFonts w:ascii="Arial" w:hAnsi="Arial" w:cs="Arial"/>
                <w:sz w:val="15"/>
                <w:szCs w:val="15"/>
                <w:highlight w:val="green"/>
                <w:u w:val="single"/>
                <w:lang w:val="en-US"/>
              </w:rPr>
              <w:t>nico</w:t>
            </w:r>
            <w:proofErr w:type="spellEnd"/>
            <w:r w:rsidRPr="00122456">
              <w:rPr>
                <w:rFonts w:ascii="Arial" w:hAnsi="Arial" w:cs="Arial"/>
                <w:sz w:val="15"/>
                <w:szCs w:val="15"/>
                <w:highlight w:val="green"/>
                <w:u w:val="single"/>
              </w:rPr>
              <w:t>-</w:t>
            </w:r>
            <w:r w:rsidRPr="00122456">
              <w:rPr>
                <w:rFonts w:ascii="Arial" w:hAnsi="Arial" w:cs="Arial"/>
                <w:sz w:val="15"/>
                <w:szCs w:val="15"/>
                <w:highlight w:val="green"/>
                <w:u w:val="single"/>
                <w:lang w:val="en-US"/>
              </w:rPr>
              <w:t>bank</w:t>
            </w:r>
            <w:r w:rsidRPr="00122456">
              <w:rPr>
                <w:rFonts w:ascii="Arial" w:hAnsi="Arial" w:cs="Arial"/>
                <w:sz w:val="15"/>
                <w:szCs w:val="15"/>
                <w:highlight w:val="green"/>
                <w:u w:val="single"/>
              </w:rPr>
              <w:t>.</w:t>
            </w:r>
            <w:proofErr w:type="spellStart"/>
            <w:r w:rsidRPr="00122456">
              <w:rPr>
                <w:rFonts w:ascii="Arial" w:hAnsi="Arial" w:cs="Arial"/>
                <w:sz w:val="15"/>
                <w:szCs w:val="15"/>
                <w:highlight w:val="green"/>
                <w:u w:val="single"/>
                <w:lang w:val="en-US"/>
              </w:rPr>
              <w:t>ru</w:t>
            </w:r>
            <w:proofErr w:type="spellEnd"/>
          </w:p>
          <w:p w:rsidR="00D01E10" w:rsidRPr="00122456" w:rsidRDefault="00D01E10" w:rsidP="00F805FB">
            <w:pPr>
              <w:tabs>
                <w:tab w:val="left" w:pos="426"/>
              </w:tabs>
              <w:spacing w:line="240" w:lineRule="auto"/>
              <w:ind w:left="363"/>
              <w:rPr>
                <w:rFonts w:ascii="Arial" w:hAnsi="Arial" w:cs="Arial"/>
                <w:sz w:val="15"/>
                <w:szCs w:val="15"/>
              </w:rPr>
            </w:pPr>
            <w:r w:rsidRPr="00122456">
              <w:rPr>
                <w:rFonts w:ascii="Arial" w:hAnsi="Arial" w:cs="Arial"/>
                <w:sz w:val="15"/>
                <w:szCs w:val="15"/>
              </w:rPr>
              <w:t xml:space="preserve">     От БАНКА по доверенности </w:t>
            </w:r>
            <w:proofErr w:type="gramStart"/>
            <w:r w:rsidRPr="00122456">
              <w:rPr>
                <w:rFonts w:ascii="Arial" w:hAnsi="Arial" w:cs="Arial"/>
                <w:sz w:val="15"/>
                <w:szCs w:val="15"/>
              </w:rPr>
              <w:t>от</w:t>
            </w:r>
            <w:proofErr w:type="gramEnd"/>
            <w:r w:rsidRPr="00122456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32102">
              <w:rPr>
                <w:sz w:val="15"/>
                <w:szCs w:val="15"/>
                <w:highlight w:val="darkGreen"/>
                <w:shd w:val="clear" w:color="auto" w:fill="A6A6A6"/>
              </w:rPr>
              <w:t>___________</w:t>
            </w:r>
            <w:r w:rsidRPr="00C32102">
              <w:rPr>
                <w:rFonts w:ascii="Arial" w:hAnsi="Arial" w:cs="Arial"/>
                <w:sz w:val="15"/>
                <w:szCs w:val="15"/>
                <w:highlight w:val="darkGreen"/>
              </w:rPr>
              <w:t xml:space="preserve">       </w:t>
            </w:r>
          </w:p>
          <w:p w:rsidR="00D01E10" w:rsidRPr="00C32102" w:rsidRDefault="00D01E10" w:rsidP="00F805FB">
            <w:pPr>
              <w:tabs>
                <w:tab w:val="left" w:pos="426"/>
              </w:tabs>
              <w:spacing w:line="240" w:lineRule="auto"/>
              <w:ind w:left="0" w:firstLine="720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122456">
              <w:rPr>
                <w:rFonts w:ascii="Arial" w:hAnsi="Arial" w:cs="Arial"/>
                <w:sz w:val="15"/>
                <w:szCs w:val="15"/>
              </w:rPr>
              <w:t xml:space="preserve">       </w:t>
            </w:r>
            <w:r w:rsidRPr="00C32102">
              <w:rPr>
                <w:rFonts w:ascii="Arial" w:hAnsi="Arial" w:cs="Arial"/>
                <w:sz w:val="15"/>
                <w:szCs w:val="15"/>
                <w:highlight w:val="darkGreen"/>
              </w:rPr>
              <w:t>_/</w:t>
            </w:r>
            <w:r w:rsidRPr="00C32102">
              <w:rPr>
                <w:rFonts w:ascii="Arial" w:hAnsi="Arial" w:cs="Arial"/>
                <w:sz w:val="15"/>
                <w:szCs w:val="15"/>
                <w:highlight w:val="darkGreen"/>
                <w:shd w:val="clear" w:color="auto" w:fill="A6A6A6"/>
                <w:lang w:val="en-US"/>
              </w:rPr>
              <w:t>__________________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0" w:rsidRPr="00C32102" w:rsidRDefault="00D01E10" w:rsidP="00F805FB">
            <w:p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122456">
              <w:rPr>
                <w:rFonts w:ascii="Arial" w:hAnsi="Arial" w:cs="Arial"/>
                <w:b/>
                <w:sz w:val="15"/>
                <w:szCs w:val="15"/>
              </w:rPr>
              <w:t>Паспорт</w:t>
            </w:r>
            <w:r w:rsidRPr="00C32102">
              <w:rPr>
                <w:rFonts w:ascii="Arial" w:hAnsi="Arial" w:cs="Arial"/>
                <w:b/>
                <w:sz w:val="15"/>
                <w:szCs w:val="15"/>
              </w:rPr>
              <w:t xml:space="preserve">: </w:t>
            </w:r>
            <w:r w:rsidRPr="00C32102">
              <w:rPr>
                <w:rFonts w:ascii="Arial" w:hAnsi="Arial" w:cs="Arial"/>
                <w:sz w:val="15"/>
                <w:szCs w:val="15"/>
                <w:highlight w:val="darkGreen"/>
                <w:shd w:val="clear" w:color="auto" w:fill="A6A6A6"/>
              </w:rPr>
              <w:t>___________________________________________</w:t>
            </w:r>
          </w:p>
          <w:p w:rsidR="00D01E10" w:rsidRPr="00C32102" w:rsidRDefault="00D01E10" w:rsidP="00F805FB">
            <w:p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122456">
              <w:rPr>
                <w:rFonts w:ascii="Arial" w:hAnsi="Arial" w:cs="Arial"/>
                <w:b/>
                <w:sz w:val="15"/>
                <w:szCs w:val="15"/>
              </w:rPr>
              <w:t xml:space="preserve">Адрес регистрации: </w:t>
            </w:r>
            <w:r w:rsidRPr="00C32102">
              <w:rPr>
                <w:rFonts w:ascii="Arial" w:hAnsi="Arial" w:cs="Arial"/>
                <w:sz w:val="15"/>
                <w:szCs w:val="15"/>
                <w:highlight w:val="darkGreen"/>
                <w:shd w:val="clear" w:color="auto" w:fill="A6A6A6"/>
              </w:rPr>
              <w:t>__________________________________</w:t>
            </w:r>
          </w:p>
          <w:p w:rsidR="00D01E10" w:rsidRPr="00C32102" w:rsidRDefault="00D01E10" w:rsidP="00F805FB">
            <w:p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122456">
              <w:rPr>
                <w:rFonts w:ascii="Arial" w:hAnsi="Arial" w:cs="Arial"/>
                <w:b/>
                <w:sz w:val="15"/>
                <w:szCs w:val="15"/>
              </w:rPr>
              <w:t xml:space="preserve">Адрес постоянного места жительства:  </w:t>
            </w:r>
            <w:r w:rsidRPr="00C32102">
              <w:rPr>
                <w:rFonts w:ascii="Arial" w:hAnsi="Arial" w:cs="Arial"/>
                <w:sz w:val="15"/>
                <w:szCs w:val="15"/>
                <w:highlight w:val="darkGreen"/>
                <w:shd w:val="clear" w:color="auto" w:fill="A6A6A6"/>
              </w:rPr>
              <w:t>_________________</w:t>
            </w:r>
          </w:p>
          <w:p w:rsidR="00D01E10" w:rsidRDefault="00D01E10" w:rsidP="00F805FB">
            <w:p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5"/>
                <w:szCs w:val="15"/>
                <w:shd w:val="clear" w:color="auto" w:fill="A6A6A6"/>
                <w:lang w:val="en-US"/>
              </w:rPr>
            </w:pPr>
            <w:r w:rsidRPr="00122456">
              <w:rPr>
                <w:rFonts w:ascii="Arial" w:hAnsi="Arial" w:cs="Arial"/>
                <w:b/>
                <w:sz w:val="15"/>
                <w:szCs w:val="15"/>
              </w:rPr>
              <w:t>Дата</w:t>
            </w:r>
            <w:r w:rsidRPr="00122456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 </w:t>
            </w:r>
            <w:r w:rsidRPr="00122456">
              <w:rPr>
                <w:rFonts w:ascii="Arial" w:hAnsi="Arial" w:cs="Arial"/>
                <w:b/>
                <w:sz w:val="15"/>
                <w:szCs w:val="15"/>
              </w:rPr>
              <w:t>рождения</w:t>
            </w:r>
            <w:r w:rsidRPr="00122456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: </w:t>
            </w:r>
            <w:r w:rsidRPr="00C32102">
              <w:rPr>
                <w:rFonts w:ascii="Arial" w:hAnsi="Arial" w:cs="Arial"/>
                <w:sz w:val="15"/>
                <w:szCs w:val="15"/>
                <w:highlight w:val="darkGreen"/>
                <w:shd w:val="clear" w:color="auto" w:fill="A6A6A6"/>
                <w:lang w:val="en-US"/>
              </w:rPr>
              <w:t>_____________________________________</w:t>
            </w:r>
          </w:p>
          <w:p w:rsidR="00D01E10" w:rsidRDefault="00D01E10" w:rsidP="00F805FB">
            <w:p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5"/>
                <w:szCs w:val="15"/>
                <w:shd w:val="clear" w:color="auto" w:fill="A6A6A6"/>
                <w:lang w:val="en-US"/>
              </w:rPr>
            </w:pPr>
          </w:p>
          <w:p w:rsidR="00D01E10" w:rsidRDefault="00D01E10" w:rsidP="00F805FB">
            <w:p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5"/>
                <w:szCs w:val="15"/>
                <w:shd w:val="clear" w:color="auto" w:fill="A6A6A6"/>
                <w:lang w:val="en-US"/>
              </w:rPr>
            </w:pPr>
          </w:p>
          <w:p w:rsidR="00D01E10" w:rsidRPr="00C32102" w:rsidRDefault="00D01E10" w:rsidP="00F805FB">
            <w:p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</w:p>
          <w:p w:rsidR="00D01E10" w:rsidRPr="00122456" w:rsidRDefault="00D01E10" w:rsidP="00F805FB">
            <w:p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12245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___________________/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________________________________</w:t>
            </w:r>
            <w:r w:rsidRPr="0012245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</w:p>
        </w:tc>
      </w:tr>
    </w:tbl>
    <w:p w:rsidR="000918F4" w:rsidRPr="001D7508" w:rsidRDefault="000918F4" w:rsidP="00C7013F">
      <w:pPr>
        <w:pStyle w:val="a3"/>
        <w:widowControl/>
        <w:tabs>
          <w:tab w:val="left" w:pos="1134"/>
        </w:tabs>
        <w:autoSpaceDE/>
        <w:autoSpaceDN/>
        <w:adjustRightInd/>
        <w:spacing w:line="240" w:lineRule="auto"/>
        <w:ind w:left="0" w:firstLine="0"/>
        <w:rPr>
          <w:sz w:val="20"/>
          <w:lang w:val="en-US"/>
        </w:rPr>
      </w:pPr>
    </w:p>
    <w:sectPr w:rsidR="000918F4" w:rsidRPr="001D7508" w:rsidSect="00876D8B">
      <w:pgSz w:w="11900" w:h="16820" w:code="9"/>
      <w:pgMar w:top="340" w:right="380" w:bottom="142" w:left="340" w:header="624" w:footer="624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5CD6"/>
    <w:multiLevelType w:val="multilevel"/>
    <w:tmpl w:val="2160AF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abstractNum w:abstractNumId="1">
    <w:nsid w:val="0822361C"/>
    <w:multiLevelType w:val="hybridMultilevel"/>
    <w:tmpl w:val="1B90E0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40151"/>
    <w:multiLevelType w:val="hybridMultilevel"/>
    <w:tmpl w:val="48DA435A"/>
    <w:lvl w:ilvl="0" w:tplc="A8A2DE66">
      <w:start w:val="1"/>
      <w:numFmt w:val="bullet"/>
      <w:lvlText w:val=""/>
      <w:lvlJc w:val="left"/>
      <w:pPr>
        <w:ind w:left="16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3">
    <w:nsid w:val="0CF84259"/>
    <w:multiLevelType w:val="multilevel"/>
    <w:tmpl w:val="3BB87B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4">
    <w:nsid w:val="0F7811B2"/>
    <w:multiLevelType w:val="multilevel"/>
    <w:tmpl w:val="6F464D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firstLine="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1"/>
        </w:tabs>
        <w:ind w:left="2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8"/>
        </w:tabs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35"/>
        </w:tabs>
        <w:ind w:left="3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2"/>
        </w:tabs>
        <w:ind w:left="4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89"/>
        </w:tabs>
        <w:ind w:left="5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96"/>
        </w:tabs>
        <w:ind w:left="6196" w:hanging="1800"/>
      </w:pPr>
      <w:rPr>
        <w:rFonts w:hint="default"/>
      </w:rPr>
    </w:lvl>
  </w:abstractNum>
  <w:abstractNum w:abstractNumId="5">
    <w:nsid w:val="16782C17"/>
    <w:multiLevelType w:val="multilevel"/>
    <w:tmpl w:val="134CA8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1"/>
        </w:tabs>
        <w:ind w:left="2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8"/>
        </w:tabs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35"/>
        </w:tabs>
        <w:ind w:left="3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2"/>
        </w:tabs>
        <w:ind w:left="4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89"/>
        </w:tabs>
        <w:ind w:left="5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96"/>
        </w:tabs>
        <w:ind w:left="6196" w:hanging="1800"/>
      </w:pPr>
      <w:rPr>
        <w:rFonts w:hint="default"/>
      </w:rPr>
    </w:lvl>
  </w:abstractNum>
  <w:abstractNum w:abstractNumId="6">
    <w:nsid w:val="192D0972"/>
    <w:multiLevelType w:val="multilevel"/>
    <w:tmpl w:val="55FE64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4A5582"/>
    <w:multiLevelType w:val="multilevel"/>
    <w:tmpl w:val="88B408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90"/>
        </w:tabs>
        <w:ind w:left="28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75"/>
        </w:tabs>
        <w:ind w:left="39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20"/>
        </w:tabs>
        <w:ind w:left="54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505"/>
        </w:tabs>
        <w:ind w:left="65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50"/>
        </w:tabs>
        <w:ind w:left="79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35"/>
        </w:tabs>
        <w:ind w:left="90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80"/>
        </w:tabs>
        <w:ind w:left="10480" w:hanging="1800"/>
      </w:pPr>
      <w:rPr>
        <w:rFonts w:hint="default"/>
        <w:b/>
      </w:rPr>
    </w:lvl>
  </w:abstractNum>
  <w:abstractNum w:abstractNumId="8">
    <w:nsid w:val="292A5B84"/>
    <w:multiLevelType w:val="multilevel"/>
    <w:tmpl w:val="CECAA1C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1"/>
        </w:tabs>
        <w:ind w:left="2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8"/>
        </w:tabs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35"/>
        </w:tabs>
        <w:ind w:left="3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2"/>
        </w:tabs>
        <w:ind w:left="4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89"/>
        </w:tabs>
        <w:ind w:left="5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96"/>
        </w:tabs>
        <w:ind w:left="6196" w:hanging="1800"/>
      </w:pPr>
      <w:rPr>
        <w:rFonts w:hint="default"/>
      </w:rPr>
    </w:lvl>
  </w:abstractNum>
  <w:abstractNum w:abstractNumId="9">
    <w:nsid w:val="2C25304A"/>
    <w:multiLevelType w:val="multilevel"/>
    <w:tmpl w:val="7778CB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>
    <w:nsid w:val="30FB5273"/>
    <w:multiLevelType w:val="multilevel"/>
    <w:tmpl w:val="8A08CA3E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1"/>
        </w:tabs>
        <w:ind w:left="2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8"/>
        </w:tabs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35"/>
        </w:tabs>
        <w:ind w:left="3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2"/>
        </w:tabs>
        <w:ind w:left="4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89"/>
        </w:tabs>
        <w:ind w:left="5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96"/>
        </w:tabs>
        <w:ind w:left="6196" w:hanging="1800"/>
      </w:pPr>
      <w:rPr>
        <w:rFonts w:hint="default"/>
      </w:rPr>
    </w:lvl>
  </w:abstractNum>
  <w:abstractNum w:abstractNumId="11">
    <w:nsid w:val="35511F86"/>
    <w:multiLevelType w:val="multilevel"/>
    <w:tmpl w:val="03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40110841"/>
    <w:multiLevelType w:val="multilevel"/>
    <w:tmpl w:val="E45E88C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1"/>
        </w:tabs>
        <w:ind w:left="2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8"/>
        </w:tabs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35"/>
        </w:tabs>
        <w:ind w:left="3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2"/>
        </w:tabs>
        <w:ind w:left="4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89"/>
        </w:tabs>
        <w:ind w:left="5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96"/>
        </w:tabs>
        <w:ind w:left="6196" w:hanging="1800"/>
      </w:pPr>
      <w:rPr>
        <w:rFonts w:hint="default"/>
      </w:rPr>
    </w:lvl>
  </w:abstractNum>
  <w:abstractNum w:abstractNumId="13">
    <w:nsid w:val="408459CB"/>
    <w:multiLevelType w:val="multilevel"/>
    <w:tmpl w:val="B4E8CB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44F94250"/>
    <w:multiLevelType w:val="multilevel"/>
    <w:tmpl w:val="B4E8CB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F925842"/>
    <w:multiLevelType w:val="hybridMultilevel"/>
    <w:tmpl w:val="FE8A7CFA"/>
    <w:lvl w:ilvl="0" w:tplc="A8A2DE66">
      <w:start w:val="1"/>
      <w:numFmt w:val="bullet"/>
      <w:lvlText w:val=""/>
      <w:lvlJc w:val="left"/>
      <w:pPr>
        <w:ind w:left="1571" w:hanging="360"/>
      </w:pPr>
      <w:rPr>
        <w:rFonts w:ascii="Symbol" w:hAnsi="Symbol" w:hint="default"/>
      </w:rPr>
    </w:lvl>
    <w:lvl w:ilvl="1" w:tplc="A8A2DE6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D795C"/>
    <w:multiLevelType w:val="multilevel"/>
    <w:tmpl w:val="596859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1"/>
        </w:tabs>
        <w:ind w:left="2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8"/>
        </w:tabs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35"/>
        </w:tabs>
        <w:ind w:left="3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2"/>
        </w:tabs>
        <w:ind w:left="4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89"/>
        </w:tabs>
        <w:ind w:left="5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96"/>
        </w:tabs>
        <w:ind w:left="6196" w:hanging="1800"/>
      </w:pPr>
      <w:rPr>
        <w:rFonts w:hint="default"/>
      </w:rPr>
    </w:lvl>
  </w:abstractNum>
  <w:abstractNum w:abstractNumId="17">
    <w:nsid w:val="506A498F"/>
    <w:multiLevelType w:val="multilevel"/>
    <w:tmpl w:val="32C07FD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1"/>
        </w:tabs>
        <w:ind w:left="2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8"/>
        </w:tabs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35"/>
        </w:tabs>
        <w:ind w:left="3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2"/>
        </w:tabs>
        <w:ind w:left="4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89"/>
        </w:tabs>
        <w:ind w:left="5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96"/>
        </w:tabs>
        <w:ind w:left="6196" w:hanging="1800"/>
      </w:pPr>
      <w:rPr>
        <w:rFonts w:hint="default"/>
      </w:rPr>
    </w:lvl>
  </w:abstractNum>
  <w:abstractNum w:abstractNumId="18">
    <w:nsid w:val="50D007BE"/>
    <w:multiLevelType w:val="multilevel"/>
    <w:tmpl w:val="43661B52"/>
    <w:lvl w:ilvl="0">
      <w:start w:val="5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894"/>
        </w:tabs>
        <w:ind w:left="1894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03"/>
        </w:tabs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312"/>
        </w:tabs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21"/>
        </w:tabs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30"/>
        </w:tabs>
        <w:ind w:left="4730" w:hanging="118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9">
    <w:nsid w:val="57F815AD"/>
    <w:multiLevelType w:val="multilevel"/>
    <w:tmpl w:val="7E2826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D2B79B0"/>
    <w:multiLevelType w:val="multilevel"/>
    <w:tmpl w:val="71CAC494"/>
    <w:lvl w:ilvl="0">
      <w:start w:val="3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1">
    <w:nsid w:val="61B65F5B"/>
    <w:multiLevelType w:val="multilevel"/>
    <w:tmpl w:val="F51A87E2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1"/>
        </w:tabs>
        <w:ind w:left="2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8"/>
        </w:tabs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35"/>
        </w:tabs>
        <w:ind w:left="3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2"/>
        </w:tabs>
        <w:ind w:left="4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89"/>
        </w:tabs>
        <w:ind w:left="5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96"/>
        </w:tabs>
        <w:ind w:left="6196" w:hanging="1800"/>
      </w:pPr>
      <w:rPr>
        <w:rFonts w:hint="default"/>
      </w:rPr>
    </w:lvl>
  </w:abstractNum>
  <w:abstractNum w:abstractNumId="22">
    <w:nsid w:val="64F56A45"/>
    <w:multiLevelType w:val="multilevel"/>
    <w:tmpl w:val="B35A1EA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1"/>
        </w:tabs>
        <w:ind w:left="2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8"/>
        </w:tabs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35"/>
        </w:tabs>
        <w:ind w:left="3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2"/>
        </w:tabs>
        <w:ind w:left="4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89"/>
        </w:tabs>
        <w:ind w:left="5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96"/>
        </w:tabs>
        <w:ind w:left="6196" w:hanging="1800"/>
      </w:pPr>
      <w:rPr>
        <w:rFonts w:hint="default"/>
      </w:rPr>
    </w:lvl>
  </w:abstractNum>
  <w:abstractNum w:abstractNumId="23">
    <w:nsid w:val="671277EE"/>
    <w:multiLevelType w:val="multilevel"/>
    <w:tmpl w:val="B952F3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abstractNum w:abstractNumId="24">
    <w:nsid w:val="755B008C"/>
    <w:multiLevelType w:val="multilevel"/>
    <w:tmpl w:val="ABCE83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5">
    <w:nsid w:val="7B7D318F"/>
    <w:multiLevelType w:val="multilevel"/>
    <w:tmpl w:val="6104578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1"/>
        </w:tabs>
        <w:ind w:left="2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8"/>
        </w:tabs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35"/>
        </w:tabs>
        <w:ind w:left="3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2"/>
        </w:tabs>
        <w:ind w:left="4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89"/>
        </w:tabs>
        <w:ind w:left="5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96"/>
        </w:tabs>
        <w:ind w:left="6196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21"/>
  </w:num>
  <w:num w:numId="4">
    <w:abstractNumId w:val="1"/>
  </w:num>
  <w:num w:numId="5">
    <w:abstractNumId w:val="10"/>
  </w:num>
  <w:num w:numId="6">
    <w:abstractNumId w:val="5"/>
  </w:num>
  <w:num w:numId="7">
    <w:abstractNumId w:val="20"/>
  </w:num>
  <w:num w:numId="8">
    <w:abstractNumId w:val="25"/>
  </w:num>
  <w:num w:numId="9">
    <w:abstractNumId w:val="8"/>
  </w:num>
  <w:num w:numId="10">
    <w:abstractNumId w:val="22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6"/>
  </w:num>
  <w:num w:numId="15">
    <w:abstractNumId w:val="0"/>
  </w:num>
  <w:num w:numId="16">
    <w:abstractNumId w:val="11"/>
  </w:num>
  <w:num w:numId="17">
    <w:abstractNumId w:val="18"/>
  </w:num>
  <w:num w:numId="18">
    <w:abstractNumId w:val="7"/>
  </w:num>
  <w:num w:numId="19">
    <w:abstractNumId w:val="13"/>
  </w:num>
  <w:num w:numId="20">
    <w:abstractNumId w:val="24"/>
  </w:num>
  <w:num w:numId="21">
    <w:abstractNumId w:val="16"/>
  </w:num>
  <w:num w:numId="22">
    <w:abstractNumId w:val="19"/>
  </w:num>
  <w:num w:numId="23">
    <w:abstractNumId w:val="3"/>
  </w:num>
  <w:num w:numId="24">
    <w:abstractNumId w:val="9"/>
  </w:num>
  <w:num w:numId="25">
    <w:abstractNumId w:val="14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D01E10"/>
    <w:rsid w:val="00015B13"/>
    <w:rsid w:val="00032004"/>
    <w:rsid w:val="000320A4"/>
    <w:rsid w:val="00034D7B"/>
    <w:rsid w:val="00043E46"/>
    <w:rsid w:val="00090846"/>
    <w:rsid w:val="000918F4"/>
    <w:rsid w:val="00181868"/>
    <w:rsid w:val="001A5B7F"/>
    <w:rsid w:val="001D7508"/>
    <w:rsid w:val="00214BE0"/>
    <w:rsid w:val="002301FC"/>
    <w:rsid w:val="002C6992"/>
    <w:rsid w:val="00305A00"/>
    <w:rsid w:val="00326340"/>
    <w:rsid w:val="00327B4A"/>
    <w:rsid w:val="003D5033"/>
    <w:rsid w:val="00430D91"/>
    <w:rsid w:val="00453F41"/>
    <w:rsid w:val="004628FA"/>
    <w:rsid w:val="0046495A"/>
    <w:rsid w:val="0049368E"/>
    <w:rsid w:val="004B2074"/>
    <w:rsid w:val="005572D6"/>
    <w:rsid w:val="0059280F"/>
    <w:rsid w:val="005D6567"/>
    <w:rsid w:val="005E00A7"/>
    <w:rsid w:val="00694C3B"/>
    <w:rsid w:val="006F534B"/>
    <w:rsid w:val="0072360E"/>
    <w:rsid w:val="00756083"/>
    <w:rsid w:val="007D0CDF"/>
    <w:rsid w:val="00876D8B"/>
    <w:rsid w:val="00887D75"/>
    <w:rsid w:val="008D41C1"/>
    <w:rsid w:val="008F1140"/>
    <w:rsid w:val="00904BFF"/>
    <w:rsid w:val="0094069E"/>
    <w:rsid w:val="009E118E"/>
    <w:rsid w:val="009E27F8"/>
    <w:rsid w:val="00A371D7"/>
    <w:rsid w:val="00A61003"/>
    <w:rsid w:val="00A8534F"/>
    <w:rsid w:val="00AE6DF4"/>
    <w:rsid w:val="00B54FE2"/>
    <w:rsid w:val="00B73254"/>
    <w:rsid w:val="00BD5BE0"/>
    <w:rsid w:val="00BF107A"/>
    <w:rsid w:val="00C001CF"/>
    <w:rsid w:val="00C623BF"/>
    <w:rsid w:val="00C7013F"/>
    <w:rsid w:val="00C844E2"/>
    <w:rsid w:val="00CA4B3C"/>
    <w:rsid w:val="00CB2FEC"/>
    <w:rsid w:val="00CB6835"/>
    <w:rsid w:val="00D01E10"/>
    <w:rsid w:val="00D609BE"/>
    <w:rsid w:val="00D81C37"/>
    <w:rsid w:val="00DC76CC"/>
    <w:rsid w:val="00DE3FC6"/>
    <w:rsid w:val="00E66570"/>
    <w:rsid w:val="00EA0936"/>
    <w:rsid w:val="00F633D4"/>
    <w:rsid w:val="00F974E0"/>
    <w:rsid w:val="00FA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46"/>
    <w:pPr>
      <w:widowControl w:val="0"/>
      <w:autoSpaceDE w:val="0"/>
      <w:autoSpaceDN w:val="0"/>
      <w:adjustRightInd w:val="0"/>
      <w:spacing w:line="300" w:lineRule="auto"/>
      <w:ind w:left="360" w:hanging="340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43E46"/>
    <w:pPr>
      <w:widowControl w:val="0"/>
      <w:autoSpaceDE w:val="0"/>
      <w:autoSpaceDN w:val="0"/>
      <w:adjustRightInd w:val="0"/>
      <w:spacing w:line="280" w:lineRule="auto"/>
      <w:ind w:left="1200" w:right="1600"/>
    </w:pPr>
    <w:rPr>
      <w:rFonts w:ascii="Arial" w:hAnsi="Arial" w:cs="Arial"/>
      <w:b/>
      <w:bCs/>
    </w:rPr>
  </w:style>
  <w:style w:type="paragraph" w:customStyle="1" w:styleId="FR2">
    <w:name w:val="FR2"/>
    <w:rsid w:val="00043E46"/>
    <w:pPr>
      <w:widowControl w:val="0"/>
      <w:autoSpaceDE w:val="0"/>
      <w:autoSpaceDN w:val="0"/>
      <w:adjustRightInd w:val="0"/>
      <w:spacing w:before="20"/>
      <w:ind w:left="1200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rsid w:val="00043E46"/>
    <w:pPr>
      <w:jc w:val="both"/>
    </w:pPr>
    <w:rPr>
      <w:sz w:val="24"/>
      <w:szCs w:val="24"/>
    </w:rPr>
  </w:style>
  <w:style w:type="paragraph" w:styleId="a4">
    <w:name w:val="Title"/>
    <w:basedOn w:val="a"/>
    <w:qFormat/>
    <w:rsid w:val="00043E46"/>
    <w:pPr>
      <w:jc w:val="center"/>
    </w:pPr>
    <w:rPr>
      <w:sz w:val="24"/>
      <w:szCs w:val="24"/>
    </w:rPr>
  </w:style>
  <w:style w:type="paragraph" w:styleId="2">
    <w:name w:val="Body Text Indent 2"/>
    <w:basedOn w:val="a"/>
    <w:rsid w:val="00043E46"/>
    <w:pPr>
      <w:ind w:firstLine="360"/>
      <w:jc w:val="both"/>
    </w:pPr>
    <w:rPr>
      <w:sz w:val="24"/>
      <w:szCs w:val="24"/>
    </w:rPr>
  </w:style>
  <w:style w:type="paragraph" w:styleId="3">
    <w:name w:val="Body Text Indent 3"/>
    <w:basedOn w:val="a"/>
    <w:rsid w:val="00043E46"/>
    <w:pPr>
      <w:ind w:left="567" w:hanging="567"/>
      <w:jc w:val="both"/>
    </w:pPr>
    <w:rPr>
      <w:sz w:val="24"/>
      <w:szCs w:val="24"/>
    </w:rPr>
  </w:style>
  <w:style w:type="paragraph" w:styleId="a5">
    <w:name w:val="Subtitle"/>
    <w:basedOn w:val="a"/>
    <w:qFormat/>
    <w:rsid w:val="00043E46"/>
    <w:pPr>
      <w:widowControl/>
      <w:autoSpaceDE/>
      <w:autoSpaceDN/>
      <w:adjustRightInd/>
      <w:spacing w:line="240" w:lineRule="auto"/>
      <w:ind w:left="0" w:firstLine="0"/>
      <w:jc w:val="center"/>
    </w:pPr>
    <w:rPr>
      <w:b/>
      <w:bCs/>
      <w:sz w:val="22"/>
      <w:szCs w:val="22"/>
    </w:rPr>
  </w:style>
  <w:style w:type="paragraph" w:styleId="a6">
    <w:name w:val="Body Text"/>
    <w:basedOn w:val="a"/>
    <w:rsid w:val="00043E46"/>
    <w:pPr>
      <w:widowControl/>
      <w:autoSpaceDE/>
      <w:adjustRightInd/>
      <w:spacing w:line="240" w:lineRule="auto"/>
      <w:ind w:left="0" w:firstLine="0"/>
      <w:jc w:val="both"/>
    </w:pPr>
    <w:rPr>
      <w:rFonts w:ascii="Arial" w:hAnsi="Arial" w:cs="Arial"/>
      <w:szCs w:val="20"/>
    </w:rPr>
  </w:style>
  <w:style w:type="paragraph" w:styleId="a7">
    <w:name w:val="Balloon Text"/>
    <w:basedOn w:val="a"/>
    <w:semiHidden/>
    <w:rsid w:val="00043E46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8F68-BF0B-451D-8D11-BC3A0D09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1082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№_____</vt:lpstr>
    </vt:vector>
  </TitlesOfParts>
  <Company>NIKO-BANK</Company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№_____</dc:title>
  <dc:subject/>
  <dc:creator>kromskaya</dc:creator>
  <cp:keywords/>
  <dc:description/>
  <cp:lastModifiedBy>kemaeva</cp:lastModifiedBy>
  <cp:revision>3</cp:revision>
  <cp:lastPrinted>2010-07-07T05:06:00Z</cp:lastPrinted>
  <dcterms:created xsi:type="dcterms:W3CDTF">2013-03-15T09:40:00Z</dcterms:created>
  <dcterms:modified xsi:type="dcterms:W3CDTF">2013-03-15T09:41:00Z</dcterms:modified>
</cp:coreProperties>
</file>